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EE17" w14:textId="77777777" w:rsidR="000415D6" w:rsidRPr="00C831BE" w:rsidRDefault="000415D6" w:rsidP="000415D6">
      <w:pPr>
        <w:pStyle w:val="paragraph"/>
        <w:spacing w:before="0" w:beforeAutospacing="0" w:after="160" w:afterAutospacing="0"/>
        <w:ind w:left="-30" w:right="-30"/>
        <w:jc w:val="center"/>
        <w:textAlignment w:val="baseline"/>
        <w:rPr>
          <w:rFonts w:ascii="Garamond" w:hAnsi="Garamond"/>
        </w:rPr>
      </w:pPr>
      <w:r w:rsidRPr="00C831BE">
        <w:rPr>
          <w:rStyle w:val="normaltextrun"/>
          <w:rFonts w:ascii="Garamond" w:hAnsi="Garamond"/>
          <w:b/>
          <w:bCs/>
        </w:rPr>
        <w:t>“Serce tamtego miasta. Kolekcja Żydowskiego Instytutu Historycznego” – wystawa plenerowa na Muranowie</w:t>
      </w:r>
      <w:r w:rsidRPr="00C831BE">
        <w:rPr>
          <w:rStyle w:val="eop"/>
          <w:rFonts w:ascii="Garamond" w:hAnsi="Garamond"/>
          <w:color w:val="0078D4"/>
        </w:rPr>
        <w:t> </w:t>
      </w:r>
    </w:p>
    <w:p w14:paraId="4FD7E7E2" w14:textId="77777777" w:rsidR="000415D6" w:rsidRPr="00C831BE" w:rsidRDefault="000415D6" w:rsidP="000415D6">
      <w:pPr>
        <w:pStyle w:val="paragraph"/>
        <w:spacing w:before="0" w:beforeAutospacing="0" w:after="160" w:afterAutospacing="0"/>
        <w:ind w:left="-30" w:right="-30"/>
        <w:jc w:val="both"/>
        <w:textAlignment w:val="baseline"/>
        <w:rPr>
          <w:rFonts w:ascii="Garamond" w:hAnsi="Garamond"/>
        </w:rPr>
      </w:pPr>
      <w:r w:rsidRPr="00C831BE">
        <w:rPr>
          <w:rStyle w:val="normaltextrun"/>
          <w:rFonts w:ascii="Garamond" w:hAnsi="Garamond"/>
          <w:b/>
          <w:bCs/>
        </w:rPr>
        <w:t xml:space="preserve">Na ulicach Muranowa można już wypatrywać wielkoformatowych nośników, na których zamiast reklam, znajdują się wysokiej jakości kopie cyfrowe zbiorów z kolekcji Żydowskiego Instytutu Historycznego im. Emanuela </w:t>
      </w:r>
      <w:proofErr w:type="spellStart"/>
      <w:r w:rsidRPr="00C831BE">
        <w:rPr>
          <w:rStyle w:val="normaltextrun"/>
          <w:rFonts w:ascii="Garamond" w:hAnsi="Garamond"/>
          <w:b/>
          <w:bCs/>
        </w:rPr>
        <w:t>Ringelbluma</w:t>
      </w:r>
      <w:proofErr w:type="spellEnd"/>
      <w:r w:rsidRPr="00C831BE">
        <w:rPr>
          <w:rStyle w:val="normaltextrun"/>
          <w:rFonts w:ascii="Garamond" w:hAnsi="Garamond"/>
          <w:b/>
          <w:bCs/>
          <w:color w:val="000000"/>
        </w:rPr>
        <w:t xml:space="preserve">. Są to m.in zdjęcia, dokumenty i historyczne pamiątki opowiadające o świecie, którego już nie ma, a o którym pamięć pielęgnuje ŻIH. </w:t>
      </w:r>
    </w:p>
    <w:p w14:paraId="28E7A8C9" w14:textId="77777777" w:rsidR="000415D6" w:rsidRPr="00C831BE" w:rsidRDefault="000415D6" w:rsidP="000415D6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</w:rPr>
      </w:pPr>
      <w:r w:rsidRPr="00C831BE">
        <w:rPr>
          <w:rStyle w:val="normaltextrun"/>
          <w:rFonts w:ascii="Garamond" w:hAnsi="Garamond"/>
          <w:color w:val="000000"/>
        </w:rPr>
        <w:t>Na ekspozycję “</w:t>
      </w:r>
      <w:r w:rsidRPr="00C831BE">
        <w:rPr>
          <w:rStyle w:val="normaltextrun"/>
          <w:rFonts w:ascii="Garamond" w:hAnsi="Garamond"/>
        </w:rPr>
        <w:t xml:space="preserve">Serce tamtego miasta. Kolekcja Żydowskiego Instytutu Historycznego” </w:t>
      </w:r>
      <w:r w:rsidRPr="00C831BE">
        <w:rPr>
          <w:rStyle w:val="normaltextrun"/>
          <w:rFonts w:ascii="Garamond" w:hAnsi="Garamond"/>
          <w:color w:val="000000"/>
        </w:rPr>
        <w:t>składa się piętnaście obiektów ze zbiorów Instytutu zaprezentowanych na plakatach z wykorzystaniem wysokiej jakości kopi cyfrowych. Integralną częścią wyst</w:t>
      </w:r>
      <w:bookmarkStart w:id="0" w:name="_GoBack"/>
      <w:bookmarkEnd w:id="0"/>
      <w:r w:rsidRPr="00C831BE">
        <w:rPr>
          <w:rStyle w:val="normaltextrun"/>
          <w:rFonts w:ascii="Garamond" w:hAnsi="Garamond"/>
          <w:color w:val="000000"/>
        </w:rPr>
        <w:t xml:space="preserve">awy plenerowej jest towarzyszący każdemu dziełu opis dostępny na stronie ŻIH (www.jhi.pl) – </w:t>
      </w:r>
      <w:r>
        <w:rPr>
          <w:rStyle w:val="normaltextrun"/>
          <w:rFonts w:ascii="Garamond" w:hAnsi="Garamond"/>
          <w:color w:val="000000"/>
        </w:rPr>
        <w:t xml:space="preserve">aby go przeczytać </w:t>
      </w:r>
      <w:r w:rsidRPr="00C831BE">
        <w:rPr>
          <w:rStyle w:val="normaltextrun"/>
          <w:rFonts w:ascii="Garamond" w:hAnsi="Garamond"/>
          <w:color w:val="000000"/>
        </w:rPr>
        <w:t>wystarczy zeskanować kod QR. Odkrywając historię obiektów można przekonać się, że są one nie tylko nośnikiem pamięci, ale także podstawą nowych interpretacji.</w:t>
      </w:r>
      <w:r w:rsidRPr="00C831BE">
        <w:rPr>
          <w:rStyle w:val="eop"/>
          <w:rFonts w:ascii="Garamond" w:hAnsi="Garamond"/>
          <w:color w:val="000000"/>
        </w:rPr>
        <w:t> </w:t>
      </w:r>
    </w:p>
    <w:p w14:paraId="5A42FF22" w14:textId="77777777" w:rsidR="000415D6" w:rsidRPr="00C831BE" w:rsidRDefault="000415D6" w:rsidP="000415D6">
      <w:pPr>
        <w:pStyle w:val="paragraph"/>
        <w:spacing w:before="0" w:beforeAutospacing="0" w:after="160" w:afterAutospacing="0"/>
        <w:ind w:right="-30"/>
        <w:jc w:val="both"/>
        <w:textAlignment w:val="baseline"/>
        <w:rPr>
          <w:rFonts w:ascii="Garamond" w:hAnsi="Garamond"/>
        </w:rPr>
      </w:pPr>
      <w:r w:rsidRPr="00C831BE">
        <w:rPr>
          <w:rStyle w:val="normaltextrun"/>
          <w:rFonts w:ascii="Garamond" w:hAnsi="Garamond"/>
          <w:color w:val="000000"/>
        </w:rPr>
        <w:t xml:space="preserve">Do współpracy zaprosiliśmy artystki, pisarzy, dziennikarki, </w:t>
      </w:r>
      <w:proofErr w:type="spellStart"/>
      <w:r w:rsidRPr="00C831BE">
        <w:rPr>
          <w:rStyle w:val="normaltextrun"/>
          <w:rFonts w:ascii="Garamond" w:hAnsi="Garamond"/>
          <w:color w:val="000000"/>
        </w:rPr>
        <w:t>naukowczynie</w:t>
      </w:r>
      <w:proofErr w:type="spellEnd"/>
      <w:r w:rsidRPr="00C831BE">
        <w:rPr>
          <w:rStyle w:val="normaltextrun"/>
          <w:rFonts w:ascii="Garamond" w:hAnsi="Garamond"/>
          <w:color w:val="000000"/>
        </w:rPr>
        <w:t xml:space="preserve">, ekspertki oraz ekspertów, którzy wybrali obiekty na wystawę i stworzyli autorskie impresje na ich temat - powstały nie tylko opisy, ale także reakcje artystyczne, a nawet utwór muzyczny. Ekspozycja ma bardzo duży ładunek emocjonalny: to osobiste historie, czego przykładem jest zdjęcie pradziadka opisywane przez kuratora ekspozycji. </w:t>
      </w:r>
    </w:p>
    <w:p w14:paraId="5742AC91" w14:textId="77777777" w:rsidR="000415D6" w:rsidRPr="00C831BE" w:rsidRDefault="000415D6" w:rsidP="000415D6">
      <w:pPr>
        <w:pStyle w:val="paragraph"/>
        <w:spacing w:before="0" w:beforeAutospacing="0" w:after="160" w:afterAutospacing="0"/>
        <w:ind w:right="-30"/>
        <w:jc w:val="both"/>
        <w:textAlignment w:val="baseline"/>
        <w:rPr>
          <w:rFonts w:ascii="Garamond" w:hAnsi="Garamond"/>
        </w:rPr>
      </w:pPr>
      <w:r w:rsidRPr="00C831BE">
        <w:rPr>
          <w:rStyle w:val="normaltextrun"/>
          <w:rFonts w:ascii="Garamond" w:hAnsi="Garamond"/>
          <w:color w:val="000000"/>
        </w:rPr>
        <w:t>Wszystkie nośniki łączą się w trasę spacerową po Śródmieściu i Muranowie. Plakaty tworzą mozaikę opowiadającą o dawnym świecie żydowskim, jednocześnie każdy z nich jest osobnym świadectwem losów związanych z nim osób i miejsc.</w:t>
      </w:r>
      <w:r w:rsidRPr="00C831BE">
        <w:rPr>
          <w:rStyle w:val="normaltextrun"/>
          <w:rFonts w:ascii="Garamond" w:hAnsi="Garamond"/>
          <w:b/>
          <w:bCs/>
          <w:color w:val="000000"/>
        </w:rPr>
        <w:t> </w:t>
      </w:r>
      <w:r w:rsidRPr="00C831BE">
        <w:rPr>
          <w:rStyle w:val="eop"/>
          <w:rFonts w:ascii="Garamond" w:hAnsi="Garamond"/>
          <w:color w:val="000000"/>
        </w:rPr>
        <w:t> </w:t>
      </w:r>
    </w:p>
    <w:p w14:paraId="33E32220" w14:textId="2C989F7F" w:rsidR="000415D6" w:rsidRPr="00C831BE" w:rsidRDefault="000415D6" w:rsidP="000415D6">
      <w:pPr>
        <w:pStyle w:val="paragraph"/>
        <w:spacing w:before="0" w:beforeAutospacing="0" w:after="160" w:afterAutospacing="0"/>
        <w:ind w:right="-30"/>
        <w:jc w:val="both"/>
        <w:textAlignment w:val="baseline"/>
        <w:rPr>
          <w:rFonts w:ascii="Garamond" w:hAnsi="Garamond"/>
        </w:rPr>
      </w:pPr>
      <w:r w:rsidRPr="00C831BE">
        <w:rPr>
          <w:rStyle w:val="normaltextrun"/>
          <w:rFonts w:ascii="Garamond" w:hAnsi="Garamond"/>
          <w:color w:val="000000"/>
        </w:rPr>
        <w:t xml:space="preserve">Nietypowy sposób prezentacji wynika z chęci podzielenia się efektami pracy przy digitalizacji i opracowaniu zbiorów w ramach Funduszy EOG. Pozwoliły one na udostępnienie  ponad 2 tysięcy obiektów w dwóch repozytoriach cyfrowych ŻIH: </w:t>
      </w:r>
      <w:proofErr w:type="spellStart"/>
      <w:r w:rsidRPr="00C831BE">
        <w:rPr>
          <w:rStyle w:val="normaltextrun"/>
          <w:rFonts w:ascii="Garamond" w:hAnsi="Garamond"/>
          <w:color w:val="000000"/>
        </w:rPr>
        <w:t>Delet</w:t>
      </w:r>
      <w:proofErr w:type="spellEnd"/>
      <w:r w:rsidRPr="00C831BE">
        <w:rPr>
          <w:rStyle w:val="normaltextrun"/>
          <w:rFonts w:ascii="Garamond" w:hAnsi="Garamond"/>
          <w:color w:val="000000"/>
        </w:rPr>
        <w:t xml:space="preserve"> (</w:t>
      </w:r>
      <w:hyperlink r:id="rId11" w:history="1">
        <w:r w:rsidRPr="00C831BE">
          <w:rPr>
            <w:rStyle w:val="Hipercze"/>
            <w:rFonts w:ascii="Garamond" w:hAnsi="Garamond"/>
          </w:rPr>
          <w:t>www.delet.jhi.pl</w:t>
        </w:r>
      </w:hyperlink>
      <w:r w:rsidRPr="00C831BE">
        <w:rPr>
          <w:rStyle w:val="normaltextrun"/>
          <w:rFonts w:ascii="Garamond" w:hAnsi="Garamond"/>
          <w:color w:val="000000"/>
        </w:rPr>
        <w:t>) oraz Centralnej Bibliotece Judaistycznej (www.cbj.jhi.pl ).</w:t>
      </w:r>
      <w:r w:rsidRPr="00C831BE">
        <w:rPr>
          <w:rStyle w:val="eop"/>
          <w:rFonts w:ascii="Garamond" w:hAnsi="Garamond"/>
          <w:color w:val="0078D4"/>
        </w:rPr>
        <w:t> </w:t>
      </w:r>
    </w:p>
    <w:p w14:paraId="2BA0EB3C" w14:textId="77777777" w:rsidR="000415D6" w:rsidRPr="00C831BE" w:rsidRDefault="000415D6" w:rsidP="000415D6">
      <w:pPr>
        <w:pStyle w:val="paragraph"/>
        <w:spacing w:before="0" w:beforeAutospacing="0" w:after="160" w:afterAutospacing="0"/>
        <w:ind w:right="-30"/>
        <w:jc w:val="both"/>
        <w:textAlignment w:val="baseline"/>
        <w:rPr>
          <w:rFonts w:ascii="Garamond" w:hAnsi="Garamond"/>
        </w:rPr>
      </w:pPr>
      <w:r w:rsidRPr="000331A0">
        <w:rPr>
          <w:rFonts w:ascii="Garamond" w:hAnsi="Garamond" w:cstheme="minorBidi"/>
          <w:color w:val="000000" w:themeColor="text1"/>
        </w:rPr>
        <w:t>-</w:t>
      </w:r>
      <w:r>
        <w:rPr>
          <w:rFonts w:ascii="Garamond" w:hAnsi="Garamond" w:cstheme="minorBidi"/>
          <w:color w:val="000000" w:themeColor="text1"/>
        </w:rPr>
        <w:t xml:space="preserve"> </w:t>
      </w:r>
      <w:r w:rsidRPr="00C831BE">
        <w:rPr>
          <w:rStyle w:val="normaltextrun"/>
          <w:rFonts w:ascii="Garamond" w:hAnsi="Garamond"/>
          <w:i/>
          <w:iCs/>
          <w:color w:val="000000"/>
        </w:rPr>
        <w:t xml:space="preserve">Digitalizacja zapewnia pełne bezpieczeństwo zbiorów. Przewidujemy, że wszystkie nasze zbiory uda się w ten sposób zabezpieczyć do 2114 roku, choć tak naprawdę ten proces nigdy się nie kończy, bo wciąż pojawiają się nowe, dokładniejsze technologie. To proces angażujący wiele osób. Do opublikowania 1 rzeczy online potrzebne jest zaangażowanie nawet 15 osób! </w:t>
      </w:r>
      <w:r w:rsidRPr="00C831BE">
        <w:rPr>
          <w:rStyle w:val="normaltextrun"/>
          <w:rFonts w:ascii="Garamond" w:hAnsi="Garamond"/>
          <w:color w:val="000000"/>
        </w:rPr>
        <w:t xml:space="preserve">- mówi </w:t>
      </w:r>
      <w:r w:rsidRPr="00C831BE">
        <w:rPr>
          <w:rStyle w:val="normaltextrun"/>
          <w:rFonts w:ascii="Garamond" w:hAnsi="Garamond"/>
          <w:b/>
          <w:bCs/>
          <w:color w:val="000000"/>
        </w:rPr>
        <w:t xml:space="preserve">kurator wystawy, Krzysztof Czajka- Kalinowski, kierownik Działu IT oraz Digitalizacji Zbiorów w Żydowskim Instytucie Historycznym im. Emanuela </w:t>
      </w:r>
      <w:proofErr w:type="spellStart"/>
      <w:r w:rsidRPr="00C831BE">
        <w:rPr>
          <w:rStyle w:val="normaltextrun"/>
          <w:rFonts w:ascii="Garamond" w:hAnsi="Garamond"/>
          <w:b/>
          <w:bCs/>
          <w:color w:val="000000"/>
        </w:rPr>
        <w:t>Ringelbluma</w:t>
      </w:r>
      <w:proofErr w:type="spellEnd"/>
      <w:r w:rsidRPr="00C831BE">
        <w:rPr>
          <w:rStyle w:val="normaltextrun"/>
          <w:rFonts w:ascii="Garamond" w:hAnsi="Garamond"/>
          <w:b/>
          <w:bCs/>
          <w:color w:val="000000"/>
        </w:rPr>
        <w:t>.</w:t>
      </w:r>
      <w:r w:rsidRPr="00C831BE">
        <w:rPr>
          <w:rStyle w:val="eop"/>
          <w:rFonts w:ascii="Garamond" w:hAnsi="Garamond"/>
          <w:color w:val="000000"/>
        </w:rPr>
        <w:t> </w:t>
      </w:r>
    </w:p>
    <w:p w14:paraId="576D2CD2" w14:textId="77777777" w:rsidR="000415D6" w:rsidRPr="00C831BE" w:rsidRDefault="000415D6" w:rsidP="000415D6">
      <w:pPr>
        <w:pStyle w:val="paragraph"/>
        <w:spacing w:before="0" w:beforeAutospacing="0" w:after="160" w:afterAutospacing="0"/>
        <w:ind w:right="-30"/>
        <w:jc w:val="both"/>
        <w:textAlignment w:val="baseline"/>
        <w:rPr>
          <w:rFonts w:ascii="Garamond" w:hAnsi="Garamond"/>
        </w:rPr>
      </w:pPr>
      <w:r w:rsidRPr="00C831BE">
        <w:rPr>
          <w:rStyle w:val="normaltextrun"/>
          <w:rFonts w:ascii="Garamond" w:hAnsi="Garamond"/>
          <w:color w:val="000000"/>
        </w:rPr>
        <w:t xml:space="preserve">Żydowski Instytut Historyczny </w:t>
      </w:r>
      <w:r w:rsidRPr="00C831BE">
        <w:rPr>
          <w:rFonts w:ascii="Garamond" w:hAnsi="Garamond" w:cs="AppleSystemUIFont"/>
        </w:rPr>
        <w:t>liczy sobie już ponad siedemdziesiąt pięć lat i jest najstarszą żydowską organizacją oraz jedną z najważniejszych na świecie placówek naukowo-badawczych zajmujących się dziejami Żydów od wieków zamieszkujących Polskę.</w:t>
      </w:r>
      <w:r w:rsidRPr="00C831BE">
        <w:rPr>
          <w:rStyle w:val="normaltextrun"/>
          <w:rFonts w:ascii="Garamond" w:hAnsi="Garamond"/>
          <w:color w:val="000000"/>
        </w:rPr>
        <w:t xml:space="preserve"> Mieszczący się przy Placu Bankowym budynek Instytutu cudem przetrwał Zagładę i to w nim bije serce tamtego miasta, dawnej żydowskiej Warszawy, tworząc most pomiędzy teraz a kiedyś. Skarbem Instytutu są przechowywane tu zbiory: m.in: rękopisy, starodruki, książki, dzieła sztuki, fotografie czy obiekty codziennego użytku. </w:t>
      </w:r>
      <w:r w:rsidRPr="00C831BE">
        <w:rPr>
          <w:rStyle w:val="eop"/>
          <w:rFonts w:ascii="Garamond" w:hAnsi="Garamond"/>
          <w:color w:val="000000"/>
        </w:rPr>
        <w:t> </w:t>
      </w:r>
    </w:p>
    <w:p w14:paraId="207F9A2E" w14:textId="286ABEA3" w:rsidR="000415D6" w:rsidRDefault="000415D6" w:rsidP="000415D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Garamond" w:hAnsi="Garamond"/>
        </w:rPr>
      </w:pPr>
      <w:r w:rsidRPr="00C831BE">
        <w:rPr>
          <w:rStyle w:val="normaltextrun"/>
          <w:rFonts w:ascii="Garamond" w:hAnsi="Garamond"/>
          <w:color w:val="000000"/>
        </w:rPr>
        <w:t xml:space="preserve">Wystawie towarzyszy szereg bezpłatnych wydarzeń towarzyszących: spacery, oprowadzania, spotkania oraz warsztaty. Ich program jest dostępny na stronie internetowej </w:t>
      </w:r>
      <w:hyperlink r:id="rId12" w:tgtFrame="_blank" w:history="1">
        <w:r w:rsidRPr="00C831BE">
          <w:rPr>
            <w:rStyle w:val="normaltextrun"/>
            <w:rFonts w:ascii="Garamond" w:hAnsi="Garamond"/>
            <w:color w:val="0563C1"/>
            <w:u w:val="single"/>
          </w:rPr>
          <w:t>www.jhi.pl</w:t>
        </w:r>
      </w:hyperlink>
      <w:r w:rsidRPr="00C831BE">
        <w:rPr>
          <w:rStyle w:val="eop"/>
          <w:rFonts w:ascii="Garamond" w:hAnsi="Garamond"/>
        </w:rPr>
        <w:t> </w:t>
      </w:r>
    </w:p>
    <w:p w14:paraId="019E4D89" w14:textId="70ED96A4" w:rsidR="000415D6" w:rsidRPr="00C831BE" w:rsidRDefault="000415D6" w:rsidP="000415D6">
      <w:pPr>
        <w:pStyle w:val="paragraph"/>
        <w:spacing w:before="0" w:beforeAutospacing="0" w:after="0" w:afterAutospacing="0"/>
        <w:textAlignment w:val="baseline"/>
        <w:rPr>
          <w:rFonts w:ascii="Garamond" w:hAnsi="Garamond"/>
        </w:rPr>
      </w:pPr>
      <w:r w:rsidRPr="00C831BE">
        <w:rPr>
          <w:rStyle w:val="eop"/>
          <w:rFonts w:ascii="Garamond" w:hAnsi="Garamond" w:cs="Calibri"/>
        </w:rPr>
        <w:t> </w:t>
      </w:r>
    </w:p>
    <w:p w14:paraId="311132D3" w14:textId="65B8F515" w:rsidR="000415D6" w:rsidRPr="00DF5B85" w:rsidRDefault="00DF5B85" w:rsidP="000415D6">
      <w:pPr>
        <w:pStyle w:val="paragraph"/>
        <w:spacing w:before="0" w:beforeAutospacing="0" w:after="0" w:afterAutospacing="0"/>
        <w:textAlignment w:val="baseline"/>
        <w:rPr>
          <w:rStyle w:val="eop"/>
          <w:rFonts w:ascii="Garamond" w:hAnsi="Garamond"/>
          <w:b/>
          <w:bCs/>
          <w:sz w:val="20"/>
          <w:szCs w:val="20"/>
        </w:rPr>
      </w:pPr>
      <w:r>
        <w:rPr>
          <w:rStyle w:val="normaltextrun"/>
          <w:rFonts w:ascii="Garamond" w:hAnsi="Garamond"/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4550C4F1" wp14:editId="18F6589D">
            <wp:simplePos x="0" y="0"/>
            <wp:positionH relativeFrom="column">
              <wp:posOffset>3519805</wp:posOffset>
            </wp:positionH>
            <wp:positionV relativeFrom="paragraph">
              <wp:posOffset>39370</wp:posOffset>
            </wp:positionV>
            <wp:extent cx="2105660" cy="649605"/>
            <wp:effectExtent l="0" t="0" r="8890" b="0"/>
            <wp:wrapThrough wrapText="bothSides">
              <wp:wrapPolygon edited="0">
                <wp:start x="0" y="0"/>
                <wp:lineTo x="0" y="20903"/>
                <wp:lineTo x="21496" y="20903"/>
                <wp:lineTo x="21496" y="0"/>
                <wp:lineTo x="0" y="0"/>
              </wp:wrapPolygon>
            </wp:wrapThrough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15D6" w:rsidRPr="00DF5B85">
        <w:rPr>
          <w:rStyle w:val="eop"/>
          <w:rFonts w:ascii="Garamond" w:hAnsi="Garamond"/>
          <w:b/>
          <w:bCs/>
          <w:sz w:val="20"/>
          <w:szCs w:val="20"/>
        </w:rPr>
        <w:t>Kontakt dla mediów:</w:t>
      </w:r>
    </w:p>
    <w:p w14:paraId="7BD78903" w14:textId="4E536923" w:rsidR="000415D6" w:rsidRPr="00DF5B85" w:rsidRDefault="000415D6" w:rsidP="000415D6">
      <w:pPr>
        <w:pStyle w:val="paragraph"/>
        <w:spacing w:before="0" w:beforeAutospacing="0" w:after="0" w:afterAutospacing="0"/>
        <w:textAlignment w:val="baseline"/>
        <w:rPr>
          <w:rFonts w:ascii="Garamond" w:hAnsi="Garamond"/>
          <w:sz w:val="20"/>
          <w:szCs w:val="20"/>
        </w:rPr>
      </w:pPr>
      <w:r w:rsidRPr="00DF5B85">
        <w:rPr>
          <w:rFonts w:ascii="Garamond" w:hAnsi="Garamond"/>
          <w:sz w:val="20"/>
          <w:szCs w:val="20"/>
        </w:rPr>
        <w:t>Aleksandra Galant</w:t>
      </w:r>
    </w:p>
    <w:p w14:paraId="16B044EC" w14:textId="77777777" w:rsidR="000415D6" w:rsidRPr="00DF5B85" w:rsidRDefault="000415D6" w:rsidP="000415D6">
      <w:pPr>
        <w:pStyle w:val="paragraph"/>
        <w:spacing w:before="0" w:beforeAutospacing="0" w:after="0" w:afterAutospacing="0"/>
        <w:textAlignment w:val="baseline"/>
        <w:rPr>
          <w:rFonts w:ascii="Garamond" w:hAnsi="Garamond"/>
          <w:sz w:val="20"/>
          <w:szCs w:val="20"/>
        </w:rPr>
      </w:pPr>
      <w:r w:rsidRPr="00DF5B85">
        <w:rPr>
          <w:rFonts w:ascii="Garamond" w:hAnsi="Garamond"/>
          <w:sz w:val="20"/>
          <w:szCs w:val="20"/>
        </w:rPr>
        <w:t>M: 785 170 130</w:t>
      </w:r>
    </w:p>
    <w:p w14:paraId="36205FF8" w14:textId="039F08DD" w:rsidR="000415D6" w:rsidRPr="00DF5B85" w:rsidRDefault="000415D6" w:rsidP="00DF5B85">
      <w:pPr>
        <w:pStyle w:val="paragraph"/>
        <w:spacing w:before="0" w:beforeAutospacing="0" w:after="0" w:afterAutospacing="0"/>
        <w:textAlignment w:val="baseline"/>
        <w:rPr>
          <w:rFonts w:ascii="Garamond" w:hAnsi="Garamond"/>
          <w:color w:val="0000FF"/>
          <w:sz w:val="20"/>
          <w:szCs w:val="20"/>
          <w:u w:val="single"/>
        </w:rPr>
      </w:pPr>
      <w:r w:rsidRPr="00DF5B85">
        <w:rPr>
          <w:rFonts w:ascii="Garamond" w:hAnsi="Garamond"/>
          <w:sz w:val="20"/>
          <w:szCs w:val="20"/>
        </w:rPr>
        <w:t>E: agalant@jhi.pl</w:t>
      </w:r>
    </w:p>
    <w:p w14:paraId="5542B932" w14:textId="7BC784AF" w:rsidR="000415D6" w:rsidRDefault="000415D6" w:rsidP="000415D6">
      <w:pPr>
        <w:pStyle w:val="paragraph"/>
        <w:spacing w:before="0" w:beforeAutospacing="0" w:after="0" w:afterAutospacing="0"/>
        <w:textAlignment w:val="baseline"/>
        <w:rPr>
          <w:rFonts w:ascii="Garamond" w:hAnsi="Garamond"/>
        </w:rPr>
      </w:pPr>
    </w:p>
    <w:p w14:paraId="303A1F64" w14:textId="77777777" w:rsidR="000415D6" w:rsidRPr="00C831BE" w:rsidRDefault="000415D6" w:rsidP="000415D6">
      <w:pPr>
        <w:pStyle w:val="paragraph"/>
        <w:spacing w:before="0" w:beforeAutospacing="0" w:after="0" w:afterAutospacing="0"/>
        <w:textAlignment w:val="baseline"/>
        <w:rPr>
          <w:rFonts w:ascii="Garamond" w:hAnsi="Garamond"/>
        </w:rPr>
      </w:pPr>
    </w:p>
    <w:p w14:paraId="389F0EBB" w14:textId="594B70B0" w:rsidR="00C47819" w:rsidRPr="003B398F" w:rsidRDefault="00C47819" w:rsidP="003B398F"/>
    <w:sectPr w:rsidR="00C47819" w:rsidRPr="003B398F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860F7" w14:textId="77777777" w:rsidR="00336FE0" w:rsidRDefault="00336FE0" w:rsidP="00566CA9">
      <w:r>
        <w:separator/>
      </w:r>
    </w:p>
  </w:endnote>
  <w:endnote w:type="continuationSeparator" w:id="0">
    <w:p w14:paraId="2E1FC138" w14:textId="77777777" w:rsidR="00336FE0" w:rsidRDefault="00336FE0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F1C4" w14:textId="4EAA7770" w:rsidR="00946B2B" w:rsidRPr="007620E8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7620E8">
      <w:rPr>
        <w:rFonts w:ascii="Garamond" w:hAnsi="Garamond"/>
        <w:sz w:val="17"/>
        <w:szCs w:val="17"/>
      </w:rPr>
      <w:t xml:space="preserve">Żydowski Instytut Historyczny im. Emanuela </w:t>
    </w:r>
    <w:proofErr w:type="spellStart"/>
    <w:r w:rsidRPr="007620E8">
      <w:rPr>
        <w:rFonts w:ascii="Garamond" w:hAnsi="Garamond"/>
        <w:sz w:val="17"/>
        <w:szCs w:val="17"/>
      </w:rPr>
      <w:t>Ringelbluma</w:t>
    </w:r>
    <w:proofErr w:type="spellEnd"/>
    <w:r w:rsidRPr="007620E8">
      <w:rPr>
        <w:rFonts w:ascii="Garamond" w:hAnsi="Garamond"/>
        <w:sz w:val="17"/>
        <w:szCs w:val="17"/>
      </w:rPr>
      <w:t xml:space="preserve">, ul. Tłomackie 3/5, </w:t>
    </w:r>
    <w:r w:rsidRPr="007620E8">
      <w:rPr>
        <w:rFonts w:ascii="Garamond" w:hAnsi="Garamond"/>
        <w:sz w:val="17"/>
        <w:szCs w:val="17"/>
        <w:lang w:eastAsia="pl-PL"/>
      </w:rPr>
      <w:t>00–090 Warszawa</w:t>
    </w:r>
  </w:p>
  <w:p w14:paraId="3C02CDFC" w14:textId="77777777" w:rsidR="00946B2B" w:rsidRPr="008D1993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8D1993">
      <w:rPr>
        <w:rFonts w:ascii="Garamond" w:hAnsi="Garamond"/>
        <w:sz w:val="17"/>
        <w:szCs w:val="17"/>
      </w:rPr>
      <w:t>tel: +48 22 827 92 21, e-mail: secretary@jhi.pl, www.jhi.pl</w:t>
    </w:r>
  </w:p>
  <w:p w14:paraId="5F07E3E9" w14:textId="52EC4F49" w:rsidR="00946B2B" w:rsidRPr="008D1993" w:rsidRDefault="00946B2B">
    <w:pPr>
      <w:pStyle w:val="Stopka"/>
    </w:pPr>
  </w:p>
  <w:p w14:paraId="099AF3D3" w14:textId="77777777" w:rsidR="00946B2B" w:rsidRPr="008D1993" w:rsidRDefault="0094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5D4DE" w14:textId="77777777" w:rsidR="00336FE0" w:rsidRDefault="00336FE0" w:rsidP="00566CA9">
      <w:r>
        <w:separator/>
      </w:r>
    </w:p>
  </w:footnote>
  <w:footnote w:type="continuationSeparator" w:id="0">
    <w:p w14:paraId="4BBAD985" w14:textId="77777777" w:rsidR="00336FE0" w:rsidRDefault="00336FE0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4D7D1887" w:rsidR="00946B2B" w:rsidRDefault="003560B2" w:rsidP="003560B2">
    <w:pPr>
      <w:pStyle w:val="Nagwek"/>
      <w:jc w:val="center"/>
    </w:pPr>
    <w:r>
      <w:rPr>
        <w:noProof/>
      </w:rPr>
      <w:drawing>
        <wp:inline distT="0" distB="0" distL="0" distR="0" wp14:anchorId="42546393" wp14:editId="51B0B468">
          <wp:extent cx="1545631" cy="466760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965" cy="47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415D6"/>
    <w:rsid w:val="00066C15"/>
    <w:rsid w:val="00073086"/>
    <w:rsid w:val="000B7F0B"/>
    <w:rsid w:val="000D4CAB"/>
    <w:rsid w:val="000F7C19"/>
    <w:rsid w:val="00146AE1"/>
    <w:rsid w:val="00153D7C"/>
    <w:rsid w:val="00185545"/>
    <w:rsid w:val="00192392"/>
    <w:rsid w:val="001A003E"/>
    <w:rsid w:val="001B7D54"/>
    <w:rsid w:val="001F245D"/>
    <w:rsid w:val="00231E36"/>
    <w:rsid w:val="00284C6E"/>
    <w:rsid w:val="0029426C"/>
    <w:rsid w:val="00300B8E"/>
    <w:rsid w:val="00302D29"/>
    <w:rsid w:val="00302F9E"/>
    <w:rsid w:val="0030405B"/>
    <w:rsid w:val="00304950"/>
    <w:rsid w:val="00310532"/>
    <w:rsid w:val="0031095D"/>
    <w:rsid w:val="00322CE9"/>
    <w:rsid w:val="00324AB1"/>
    <w:rsid w:val="00332F7E"/>
    <w:rsid w:val="00336FE0"/>
    <w:rsid w:val="003560B2"/>
    <w:rsid w:val="00360812"/>
    <w:rsid w:val="003665C8"/>
    <w:rsid w:val="003773F2"/>
    <w:rsid w:val="003A70DE"/>
    <w:rsid w:val="003B398F"/>
    <w:rsid w:val="003E562A"/>
    <w:rsid w:val="00412786"/>
    <w:rsid w:val="00421C4E"/>
    <w:rsid w:val="00425BEA"/>
    <w:rsid w:val="0044100E"/>
    <w:rsid w:val="00442226"/>
    <w:rsid w:val="00455E76"/>
    <w:rsid w:val="0049543B"/>
    <w:rsid w:val="004B6348"/>
    <w:rsid w:val="004B6B46"/>
    <w:rsid w:val="004D5005"/>
    <w:rsid w:val="004D512F"/>
    <w:rsid w:val="004E3C8C"/>
    <w:rsid w:val="004E50FB"/>
    <w:rsid w:val="004F7AEC"/>
    <w:rsid w:val="005444CD"/>
    <w:rsid w:val="00566CA9"/>
    <w:rsid w:val="005E2B0D"/>
    <w:rsid w:val="005F1A6C"/>
    <w:rsid w:val="0061116E"/>
    <w:rsid w:val="00626D2F"/>
    <w:rsid w:val="006271C0"/>
    <w:rsid w:val="006563B8"/>
    <w:rsid w:val="00672CDF"/>
    <w:rsid w:val="0067771E"/>
    <w:rsid w:val="00682661"/>
    <w:rsid w:val="00684D9F"/>
    <w:rsid w:val="006A48FC"/>
    <w:rsid w:val="006D2CC8"/>
    <w:rsid w:val="006D3B1F"/>
    <w:rsid w:val="00705695"/>
    <w:rsid w:val="007127DD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D4AD1"/>
    <w:rsid w:val="007E3EC8"/>
    <w:rsid w:val="007F6739"/>
    <w:rsid w:val="00820A64"/>
    <w:rsid w:val="00825DAA"/>
    <w:rsid w:val="0084792B"/>
    <w:rsid w:val="008702F6"/>
    <w:rsid w:val="00886229"/>
    <w:rsid w:val="008A07C0"/>
    <w:rsid w:val="008D0F0E"/>
    <w:rsid w:val="008D1993"/>
    <w:rsid w:val="008D3FC6"/>
    <w:rsid w:val="008F389B"/>
    <w:rsid w:val="009059F4"/>
    <w:rsid w:val="00912293"/>
    <w:rsid w:val="00915029"/>
    <w:rsid w:val="009150E5"/>
    <w:rsid w:val="00926F19"/>
    <w:rsid w:val="00931CFD"/>
    <w:rsid w:val="00946B2B"/>
    <w:rsid w:val="009519C2"/>
    <w:rsid w:val="009539A5"/>
    <w:rsid w:val="009843F8"/>
    <w:rsid w:val="009A1E75"/>
    <w:rsid w:val="009B629D"/>
    <w:rsid w:val="009D716C"/>
    <w:rsid w:val="009F720B"/>
    <w:rsid w:val="00A04AE3"/>
    <w:rsid w:val="00A13B66"/>
    <w:rsid w:val="00A3336D"/>
    <w:rsid w:val="00A41265"/>
    <w:rsid w:val="00A47684"/>
    <w:rsid w:val="00A76D72"/>
    <w:rsid w:val="00A837BE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612D8"/>
    <w:rsid w:val="00B65C16"/>
    <w:rsid w:val="00B758F8"/>
    <w:rsid w:val="00BA2297"/>
    <w:rsid w:val="00C033FA"/>
    <w:rsid w:val="00C03469"/>
    <w:rsid w:val="00C046F2"/>
    <w:rsid w:val="00C05F77"/>
    <w:rsid w:val="00C46EF8"/>
    <w:rsid w:val="00C47819"/>
    <w:rsid w:val="00C741E7"/>
    <w:rsid w:val="00C82025"/>
    <w:rsid w:val="00CA7236"/>
    <w:rsid w:val="00CB46B3"/>
    <w:rsid w:val="00CC2558"/>
    <w:rsid w:val="00CC370C"/>
    <w:rsid w:val="00CC4E3C"/>
    <w:rsid w:val="00CE2EFF"/>
    <w:rsid w:val="00CE59D8"/>
    <w:rsid w:val="00CE66EF"/>
    <w:rsid w:val="00CF3290"/>
    <w:rsid w:val="00D22151"/>
    <w:rsid w:val="00D27EA1"/>
    <w:rsid w:val="00D72090"/>
    <w:rsid w:val="00D85494"/>
    <w:rsid w:val="00D96BE5"/>
    <w:rsid w:val="00DA019C"/>
    <w:rsid w:val="00DA4406"/>
    <w:rsid w:val="00DE26F1"/>
    <w:rsid w:val="00DF5B85"/>
    <w:rsid w:val="00DF6681"/>
    <w:rsid w:val="00E039DB"/>
    <w:rsid w:val="00E441D7"/>
    <w:rsid w:val="00E61F94"/>
    <w:rsid w:val="00E82342"/>
    <w:rsid w:val="00EE03D9"/>
    <w:rsid w:val="00F05E97"/>
    <w:rsid w:val="00F12A61"/>
    <w:rsid w:val="00F613B9"/>
    <w:rsid w:val="00F73A55"/>
    <w:rsid w:val="00F80F1F"/>
    <w:rsid w:val="00FA0F91"/>
    <w:rsid w:val="00FA578D"/>
    <w:rsid w:val="00FC4CF4"/>
    <w:rsid w:val="00FD358D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  <w:style w:type="character" w:customStyle="1" w:styleId="scxw76414343">
    <w:name w:val="scxw76414343"/>
    <w:basedOn w:val="Domylnaczcionkaakapitu"/>
    <w:rsid w:val="00041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jhi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elet.jhi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E39E9ECF6E4641ADABE88B1635DA34" ma:contentTypeVersion="13" ma:contentTypeDescription="Utwórz nowy dokument." ma:contentTypeScope="" ma:versionID="79656529110c921e1764594f19b3a4a9">
  <xsd:schema xmlns:xsd="http://www.w3.org/2001/XMLSchema" xmlns:xs="http://www.w3.org/2001/XMLSchema" xmlns:p="http://schemas.microsoft.com/office/2006/metadata/properties" xmlns:ns3="51380548-ded3-4be8-8b83-6fb177ef253d" xmlns:ns4="7897b8d5-e710-4590-b4e0-42f0febd8733" targetNamespace="http://schemas.microsoft.com/office/2006/metadata/properties" ma:root="true" ma:fieldsID="93476e4af97279b83f7c61cd90735789" ns3:_="" ns4:_="">
    <xsd:import namespace="51380548-ded3-4be8-8b83-6fb177ef253d"/>
    <xsd:import namespace="7897b8d5-e710-4590-b4e0-42f0febd87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80548-ded3-4be8-8b83-6fb177ef2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7b8d5-e710-4590-b4e0-42f0febd87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BB95-B88D-43ED-843A-15EACA4E6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B3611F-D195-47C9-9DC1-F78D93C1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80548-ded3-4be8-8b83-6fb177ef253d"/>
    <ds:schemaRef ds:uri="7897b8d5-e710-4590-b4e0-42f0febd87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13CE2B-DBB8-438E-A434-BC945C0C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2915</Characters>
  <Application>Microsoft Office Word</Application>
  <DocSecurity>0</DocSecurity>
  <Lines>48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Aleksandra Galant</cp:lastModifiedBy>
  <cp:revision>5</cp:revision>
  <cp:lastPrinted>2017-07-27T08:54:00Z</cp:lastPrinted>
  <dcterms:created xsi:type="dcterms:W3CDTF">2024-02-22T11:31:00Z</dcterms:created>
  <dcterms:modified xsi:type="dcterms:W3CDTF">2024-03-21T12:44:00Z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0x01010013E39E9ECF6E4641ADABE88B1635DA34</vt:lpwstr>
  </property>
  <property fmtid="{D5CDD505-2E9C-101B-9397-08002B2CF9AE}" pid="3" name="GrammarlyDocumentId">
    <vt:lpwstr>bb854733b6da6947a185d7bdbec7b6f88efd5ba86189769b24421ea1262cdeae</vt:lpwstr>
  </property>
</Properties>
</file>