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D01E9" w14:textId="150CE2A0" w:rsidR="00921089" w:rsidRDefault="00921089" w:rsidP="00540595">
      <w:pPr>
        <w:spacing w:line="360" w:lineRule="auto"/>
        <w:rPr>
          <w:rFonts w:ascii="Times New Roman" w:hAnsi="Times New Roman" w:cs="Times New Roman"/>
          <w:b/>
          <w:bCs/>
          <w:sz w:val="24"/>
          <w:szCs w:val="24"/>
        </w:rPr>
      </w:pPr>
      <w:bookmarkStart w:id="0" w:name="_Hlk133580434"/>
      <w:r>
        <w:rPr>
          <w:rFonts w:ascii="Times New Roman" w:hAnsi="Times New Roman" w:cs="Times New Roman"/>
          <w:b/>
          <w:bCs/>
          <w:sz w:val="24"/>
          <w:szCs w:val="24"/>
        </w:rPr>
        <w:t>Jan Doktór</w:t>
      </w:r>
    </w:p>
    <w:p w14:paraId="1234BBB2" w14:textId="31F58D18" w:rsidR="009037E9" w:rsidRPr="00540595" w:rsidRDefault="00091F1C" w:rsidP="00540595">
      <w:pPr>
        <w:spacing w:line="360" w:lineRule="auto"/>
        <w:rPr>
          <w:rFonts w:ascii="Times New Roman" w:hAnsi="Times New Roman" w:cs="Times New Roman"/>
          <w:b/>
          <w:bCs/>
          <w:sz w:val="24"/>
          <w:szCs w:val="24"/>
        </w:rPr>
      </w:pPr>
      <w:r>
        <w:rPr>
          <w:rFonts w:ascii="Times New Roman" w:hAnsi="Times New Roman" w:cs="Times New Roman"/>
          <w:b/>
          <w:bCs/>
          <w:sz w:val="24"/>
          <w:szCs w:val="24"/>
        </w:rPr>
        <w:t>Podsumowanie książki</w:t>
      </w:r>
    </w:p>
    <w:p w14:paraId="6FFE9987" w14:textId="1554B4AD" w:rsidR="005146D0" w:rsidRPr="00540595" w:rsidRDefault="005146D0" w:rsidP="00540595">
      <w:pPr>
        <w:spacing w:line="360" w:lineRule="auto"/>
        <w:rPr>
          <w:rFonts w:ascii="Times New Roman" w:hAnsi="Times New Roman" w:cs="Times New Roman"/>
          <w:b/>
          <w:bCs/>
          <w:sz w:val="24"/>
          <w:szCs w:val="24"/>
        </w:rPr>
      </w:pPr>
    </w:p>
    <w:p w14:paraId="4C06A441" w14:textId="6C7E792C" w:rsidR="005146D0" w:rsidRPr="00540595" w:rsidRDefault="005146D0" w:rsidP="00540595">
      <w:pPr>
        <w:pStyle w:val="Tekstprzypisudolnego"/>
        <w:spacing w:line="360" w:lineRule="auto"/>
        <w:ind w:firstLine="284"/>
        <w:jc w:val="both"/>
        <w:rPr>
          <w:color w:val="000000" w:themeColor="text1"/>
          <w:sz w:val="24"/>
          <w:szCs w:val="24"/>
          <w:lang w:val="pl-PL"/>
        </w:rPr>
      </w:pPr>
      <w:r w:rsidRPr="00540595">
        <w:rPr>
          <w:color w:val="000000" w:themeColor="text1"/>
          <w:sz w:val="24"/>
          <w:szCs w:val="24"/>
          <w:lang w:val="pl-PL"/>
        </w:rPr>
        <w:t xml:space="preserve">Po niemal 40 latach, gdy zebrałem nieco więcej doświadczeń i przemyśleń, postanowiłem powrócić do młodzieńczego tematu i przedstawić go tak, jak teraz potrafię. Chcę przede wszystkim skorygować moje własne błędy, płynące w głównej mierze ze zbyt optymistycznej, by nie rzec łatwowiernej oceny źródeł, z których korzystałem. Fakt, że przede mną to samo robili i dalej robią inni historycy, nie może być wytłumaczeniem dla naukowo aktywnego badacza. Książka jest więc polemiką nie tylko z innymi historykami, ale przede wszystkim z moimi wcześniejszymi pracami, powstałymi w ostatnich kilku dziesięcioleciach. Sam przecież czerpałem bezkrytycznie z tych samych źródeł, które dzisiaj uważam za mało wiarygodne, i powtarzałem te same ujęcia i stereotypy, mocno umocowane w literaturze przedmiotu. </w:t>
      </w:r>
      <w:bookmarkStart w:id="1" w:name="_Hlk134338507"/>
      <w:r w:rsidRPr="00540595">
        <w:rPr>
          <w:color w:val="000000" w:themeColor="text1"/>
          <w:sz w:val="24"/>
          <w:szCs w:val="24"/>
          <w:lang w:val="pl-PL"/>
        </w:rPr>
        <w:t xml:space="preserve">Ponadto pojawiły się nowe źródła, które rzucają świeże światło na wydarzenia wydające się dotąd dobrze udokumentowane i opisane, a które postaram się w książce wykorzystać. </w:t>
      </w:r>
      <w:bookmarkEnd w:id="1"/>
    </w:p>
    <w:p w14:paraId="3FCE80E9" w14:textId="1490E11C" w:rsidR="005146D0" w:rsidRPr="00540595" w:rsidRDefault="007738B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B</w:t>
      </w:r>
      <w:r w:rsidR="005146D0" w:rsidRPr="00540595">
        <w:rPr>
          <w:rFonts w:ascii="Times New Roman" w:hAnsi="Times New Roman" w:cs="Times New Roman"/>
          <w:color w:val="000000" w:themeColor="text1"/>
          <w:sz w:val="24"/>
          <w:szCs w:val="24"/>
        </w:rPr>
        <w:t xml:space="preserve">ardziej krytycznie </w:t>
      </w:r>
      <w:r w:rsidRPr="00540595">
        <w:rPr>
          <w:rFonts w:ascii="Times New Roman" w:hAnsi="Times New Roman" w:cs="Times New Roman"/>
          <w:color w:val="000000" w:themeColor="text1"/>
          <w:sz w:val="24"/>
          <w:szCs w:val="24"/>
        </w:rPr>
        <w:t>zacząłem przyglądać się</w:t>
      </w:r>
      <w:r w:rsidR="005146D0" w:rsidRPr="00540595">
        <w:rPr>
          <w:rFonts w:ascii="Times New Roman" w:hAnsi="Times New Roman" w:cs="Times New Roman"/>
          <w:color w:val="000000" w:themeColor="text1"/>
          <w:sz w:val="24"/>
          <w:szCs w:val="24"/>
        </w:rPr>
        <w:t xml:space="preserve"> </w:t>
      </w:r>
      <w:r w:rsidRPr="00540595">
        <w:rPr>
          <w:rFonts w:ascii="Times New Roman" w:hAnsi="Times New Roman" w:cs="Times New Roman"/>
          <w:color w:val="000000" w:themeColor="text1"/>
          <w:sz w:val="24"/>
          <w:szCs w:val="24"/>
        </w:rPr>
        <w:t>zachowanej dokumentacji źródłowej</w:t>
      </w:r>
      <w:r w:rsidR="005146D0" w:rsidRPr="00540595">
        <w:rPr>
          <w:rFonts w:ascii="Times New Roman" w:hAnsi="Times New Roman" w:cs="Times New Roman"/>
          <w:color w:val="000000" w:themeColor="text1"/>
          <w:sz w:val="24"/>
          <w:szCs w:val="24"/>
        </w:rPr>
        <w:t xml:space="preserve"> frankizmu i </w:t>
      </w:r>
      <w:r w:rsidRPr="00540595">
        <w:rPr>
          <w:rFonts w:ascii="Times New Roman" w:hAnsi="Times New Roman" w:cs="Times New Roman"/>
          <w:color w:val="000000" w:themeColor="text1"/>
          <w:sz w:val="24"/>
          <w:szCs w:val="24"/>
        </w:rPr>
        <w:t>i zacząłem zadawać sobie</w:t>
      </w:r>
      <w:r w:rsidR="005146D0" w:rsidRPr="00540595">
        <w:rPr>
          <w:rFonts w:ascii="Times New Roman" w:hAnsi="Times New Roman" w:cs="Times New Roman"/>
          <w:color w:val="000000" w:themeColor="text1"/>
          <w:sz w:val="24"/>
          <w:szCs w:val="24"/>
        </w:rPr>
        <w:t xml:space="preserve"> pytania warsztatowo fundamentalne, których jednak wcześniej nie postawiłem, a mianowicie, w jakich okolicznościach powstały dokumenty, na podstawie których rysujemy historię frankizmu, do kogo były adresowane i w jakim celu, dlaczego jedne podane zostały do druku niemalże natychmiast po zaistnieniu zdarzeń, których dotyczą, inne pozostały w rękopisach do dzisiaj, a jeszcze inne zniknęły bez śladu, choć wiemy, że istniały. Jak doszło do tego, że w otoczeniu Franka zaczęto spisywać jego nauki, czego tradycja sabataistyczna kultywowana w kręgu wyznawców Baruchji Ruso surowo zabraniała? Dlaczego zapisków takich nie robiono w innych kręgach sekciarzy, którzy razem z nim przyjęli chrzest, ale długo nie uznawali jego autorytetu? Jak należy traktować te zapiski i na ile są one wiarygodne? Na te i inne pytania będę szukał w książce odpowiedzi, zdając sobie sprawę, że przedstawione wyjaśnienia nie zawsze będą jednoznaczne i rozstrzygające.</w:t>
      </w:r>
    </w:p>
    <w:p w14:paraId="703438DE"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xml:space="preserve">Reewaluacji domagają się nie tylko źródła, ale także żywiąca się nimi nasza wiedza o dziejach frankizmu. Szczególnie dotyczy to duchowego wymiaru tych dziejów, czyli wiary frankistów. Nawet bowiem powierzchowny przegląd zachowanych świadectw wiary sekciarzy, których uznajemy dziś za frankistów, nastawia sceptycznie co do możliwości rekonstrukcji czegoś, co można by nazwać doktryną frankistowską, albo też tylko mesjańskiego nauczania samego Franka. Za dużo w tych świadectwach zmienności, a nawet sprzeczności, które oczywiście można tłumaczyć różnymi okolicznościami historycznymi, w jakich powstały oraz </w:t>
      </w:r>
      <w:r w:rsidRPr="00540595">
        <w:rPr>
          <w:rFonts w:ascii="Times New Roman" w:hAnsi="Times New Roman" w:cs="Times New Roman"/>
          <w:color w:val="000000" w:themeColor="text1"/>
          <w:sz w:val="24"/>
          <w:szCs w:val="24"/>
        </w:rPr>
        <w:lastRenderedPageBreak/>
        <w:t xml:space="preserve">motywacjami osób, które te świadectwa tworzyły. Właściwsze byłoby mówienie o </w:t>
      </w:r>
      <w:bookmarkStart w:id="2" w:name="_Hlk134337565"/>
      <w:r w:rsidRPr="00540595">
        <w:rPr>
          <w:rFonts w:ascii="Times New Roman" w:hAnsi="Times New Roman" w:cs="Times New Roman"/>
          <w:color w:val="000000" w:themeColor="text1"/>
          <w:sz w:val="24"/>
          <w:szCs w:val="24"/>
        </w:rPr>
        <w:t xml:space="preserve">sabataistycznych doktrynach podolskich sekciarzy. </w:t>
      </w:r>
    </w:p>
    <w:bookmarkEnd w:id="2"/>
    <w:p w14:paraId="454FC141" w14:textId="775DC38E"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Dominujący w literaturze obraz początków frankizmu jest spójny i praktycznie przez nikogo nie kontestowany, choć – zaznaczę to już na początku – pozostaje mocno problematyczny, praktycznie nie do utrzymania i w książce próbuję go skorygować. W obrazie tym Jakub Frank został rzekomo ściągnięty do Rzeczypospolitej, by podnieść na duchu i zintegrować miejscowych wyznawców Sabataja Cwiego. Po objeździe podolskich i wołyńskich miasteczek 27 stycznia 1756 r. podczas jarmarku w podolskim Lanckoroniu został przyłapany wraz z innymi sekciarzami na sekciarskich rytuałach i aresztowany. Wówczas do akcji wkroczył biskup kamieniecki Mikołaj Dębowski. Kazał on sprowadzić aresztowanych do konsystorza i rozpoczął inkwizycję w kwestii zajścia i toczonych wówczas przez żydów sporów na temat żydowskiej wiary. Inkwizycja zakończyła się – rzekomo z inicjatywy Franka – słynną dysputą z rabinami przed konsystorzem kamienieckim w listopadzie 1757 r., potępieniem Talmudu i jego uroczystym spaleniem na rynku kamienieckim. Druga dysputa była powtórką pierwszej i – zdaniem historyków – jej logicznym następstwem, a także kolejnym etapem na drodze wiodącej nieuchronnie, zgodnie z wolą Kościoła, rabinów i Franka, do chrztu. Następne etapy dziejów frankizmu także są przedstawiane jako następstwa tych wydarzeń i decyzji. Zadenuncjowany i oskarżony o dwulicowość Frank zostaje aresztowany i bezterminowo uwięziony w częstochowskim klasztorze. Uwolniony przez wojska rosyjskie, wyjeżdża za granicę i zakłada dwór najpierw w Brnie Morawskim, a później w Offenbachu, gdzie przyjmuje tłumy stronników z Polski i innych krajów. Po jego śmierci mesjańską sukcesorką zostaje córka Ewa, która wraz z braćmi Józefem i Rochem przejmuje dwór na offenbachskim zamku i skupia wokół siebie frankistów zapowiedzią zbawienia w roku 5560 (1800). Fiasko tych zapowiedzi przynosi rozpad sekty i definitywny koniec ruchu mesjańskiego.</w:t>
      </w:r>
    </w:p>
    <w:p w14:paraId="1FB5C277"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xml:space="preserve">Zgodność historyków co do tego obrazu można – przynajmniej po części – tłumaczyć zadziwiającą zgodnością materiałów kościelnych, żydowskich, a nawet frankistowskich, zwłaszcza w opisie kluczowych wydarzeń z lat 1756–1760. Redaktorzy pism frankistowskich powstałych dopiero pod koniec XVIII w., zwłaszcza </w:t>
      </w:r>
      <w:r w:rsidRPr="00540595">
        <w:rPr>
          <w:rFonts w:ascii="Times New Roman" w:hAnsi="Times New Roman" w:cs="Times New Roman"/>
          <w:i/>
          <w:color w:val="000000" w:themeColor="text1"/>
          <w:sz w:val="24"/>
          <w:szCs w:val="24"/>
        </w:rPr>
        <w:t>Rozmaitych adnotacji</w:t>
      </w:r>
      <w:r w:rsidRPr="00540595">
        <w:rPr>
          <w:rFonts w:ascii="Times New Roman" w:hAnsi="Times New Roman" w:cs="Times New Roman"/>
          <w:color w:val="000000" w:themeColor="text1"/>
          <w:sz w:val="24"/>
          <w:szCs w:val="24"/>
        </w:rPr>
        <w:t xml:space="preserve">, korzystali – nie przyznając się do tego – z wcześniejszych publikacji chrześcijańskich i starali się uzgodnić swój opis z relacjami będącymi już w obiegu publicznym, przede wszystkim zeznaniami Franka przed sądem kościelnym w Warszawie, nawet jeśli posiadali własne, bardziej wiarygodne tradycje. Świetnie wiedzieli przecież, że niektóre złożone do protokołu opowieści Franka są bałamutne. Tak jakby narysowany tam obraz wydarzeń odpowiadał wszystkim albo </w:t>
      </w:r>
      <w:r w:rsidRPr="00540595">
        <w:rPr>
          <w:rFonts w:ascii="Times New Roman" w:hAnsi="Times New Roman" w:cs="Times New Roman"/>
          <w:color w:val="000000" w:themeColor="text1"/>
          <w:sz w:val="24"/>
          <w:szCs w:val="24"/>
        </w:rPr>
        <w:lastRenderedPageBreak/>
        <w:t xml:space="preserve">przynajmniej wydawał się lepszy od tego, który mógłby się wyłonić po jego zakwestionowaniu. Prawda o tych wydarzeniach musiała być z jakiś względów dla wszystkich niewygodna. </w:t>
      </w:r>
    </w:p>
    <w:p w14:paraId="1AF21FA2"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xml:space="preserve">Choć niemal wszystkie ważne źródła polskie, hebrajskie i łacińskie są znane historykom przynajmniej od końca XIX w., tj. od momentu opublikowania monografii Heinricha Graetza i Aleksandra Kraushara, którzy je omówili bądź nawet zamieścili ich obszerne fragmenty, obraz frankizmu przedstawiany w literaturze przedmiotu budzi ciągle zastrzeżenia i to zasadniczej natury. Wizerunku tego nie skorygowali współcześni badacze, którzy dalej bezkrytycznie korzystają z wątpliwej wiarygodności źródeł. Uważam, że analizując zachowane świadectwa, konfrontując je ze sobą i weryfikując z nowymi dokumentami, można pokusić się o przedstawienie nowego spojrzenia na dzieje frankizmu. Takie właśnie ujęcie staram się przedstawić w książce. </w:t>
      </w:r>
    </w:p>
    <w:p w14:paraId="55B43981"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Dzieje frankizmu wymagają korekty w wielu ważnych punktach. Już obraz początków ruchu frankistowskiego budzi poważne wątpliwości. Niejasności jest wiele. Trzeba wreszcie ustalić, w jaki sposób doszło do powstania w połowie XVIII w. nowej żydowskiej formacji religijnej, która zdecydowała się wyjść z ukrycia i po trzech latach szarpaniny i tułaczki, straciwszy nadzieję na legalizację, zbiorowo przyjęła chrzest i weszła do Kościoła rzymskokatolickiego. Nie jest bowiem jasne, czy na wydarzenia te znaczący wpływ miało przybycie Jakuba Franka z Turcji do Rzeczypospolitej. Chodzi o rozstrzygnięcie fundamentalnej kwestii: czy Frank rzeczywiście zainicjował poruszenie podolskich sekciarzy, czy też jedynie próbował się do niego przyłączyć.</w:t>
      </w:r>
    </w:p>
    <w:p w14:paraId="7E0EF7C8"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xml:space="preserve">Na początku spróbuję więc wyjaśnić, co naprawdę zdarzyło się w karczmie lanckorońskiej w nocy z 27 na 28 stycznia 1756 r. Zajścia te uruchomiły bowiem sekwencję wydarzeń prowadzącą do chrztu sabatajczyków. Trzeba wreszcie ustalić, czy była to – jak utrzymują dotąd historycy frankizmu – przypadkowa demaskacja sekciarzy, czy też ich zamierzona prowokacja. </w:t>
      </w:r>
    </w:p>
    <w:p w14:paraId="1F449F68"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Z bardziej szczegółowych zagadnień ustalenia wymagają m.in. następujące kwestie:</w:t>
      </w:r>
    </w:p>
    <w:p w14:paraId="26A4140D"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czy przyjeżdżając w grudniu 1755 r. do Polski, Frank działał na własną rękę, czy też był posłannikiem bałkańskich sekciarzy i jakie miał w Polsce plany?; z jakim przyjęciem spotkał się w Rzeczypospolitej i dlaczego tak szybko wyjechał?;</w:t>
      </w:r>
    </w:p>
    <w:p w14:paraId="7FA20432"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dlaczego nie uczestniczył w dyspucie kamienieckiej?;</w:t>
      </w:r>
    </w:p>
    <w:p w14:paraId="0587EB54"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jak doszło do chrztu sekciarzy, którego początkowo nikt zdawał się nie chcieć?;</w:t>
      </w:r>
    </w:p>
    <w:p w14:paraId="4A5B9E0D"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xml:space="preserve">– w jakim charakterze przebywał Frank przez 13 lat w częstochowskiej twierdzy?; </w:t>
      </w:r>
    </w:p>
    <w:p w14:paraId="37CB3CD4" w14:textId="77777777" w:rsidR="005146D0" w:rsidRPr="00540595" w:rsidRDefault="005146D0" w:rsidP="00540595">
      <w:pPr>
        <w:spacing w:after="0" w:line="360" w:lineRule="auto"/>
        <w:ind w:firstLine="284"/>
        <w:jc w:val="both"/>
        <w:rPr>
          <w:rFonts w:ascii="Times New Roman" w:hAnsi="Times New Roman" w:cs="Times New Roman"/>
          <w:color w:val="000000" w:themeColor="text1"/>
          <w:sz w:val="24"/>
          <w:szCs w:val="24"/>
        </w:rPr>
      </w:pPr>
      <w:r w:rsidRPr="00540595">
        <w:rPr>
          <w:rFonts w:ascii="Times New Roman" w:hAnsi="Times New Roman" w:cs="Times New Roman"/>
          <w:color w:val="000000" w:themeColor="text1"/>
          <w:sz w:val="24"/>
          <w:szCs w:val="24"/>
        </w:rPr>
        <w:t>– dlaczego Frank ponownie wyjechał z Polski w 1774 r. i nigdy już do niej nie wrócił, choć do końca głosił, że Polska jest miejscem jego misji?</w:t>
      </w:r>
    </w:p>
    <w:p w14:paraId="0DB73988" w14:textId="506FD658" w:rsidR="009B4000" w:rsidRPr="00540595" w:rsidRDefault="00540595" w:rsidP="00540595">
      <w:pPr>
        <w:spacing w:line="360" w:lineRule="auto"/>
        <w:ind w:firstLine="284"/>
        <w:rPr>
          <w:rFonts w:ascii="Times New Roman" w:hAnsi="Times New Roman" w:cs="Times New Roman"/>
          <w:sz w:val="24"/>
          <w:szCs w:val="24"/>
        </w:rPr>
      </w:pPr>
      <w:r>
        <w:rPr>
          <w:rFonts w:ascii="Times New Roman" w:hAnsi="Times New Roman" w:cs="Times New Roman"/>
          <w:color w:val="000000" w:themeColor="text1"/>
          <w:sz w:val="24"/>
          <w:szCs w:val="24"/>
        </w:rPr>
        <w:lastRenderedPageBreak/>
        <w:t>D</w:t>
      </w:r>
      <w:r w:rsidR="00D5170C" w:rsidRPr="00540595">
        <w:rPr>
          <w:rFonts w:ascii="Times New Roman" w:hAnsi="Times New Roman" w:cs="Times New Roman"/>
          <w:sz w:val="24"/>
          <w:szCs w:val="24"/>
        </w:rPr>
        <w:t>ominujący w literaturze obraz</w:t>
      </w:r>
      <w:r w:rsidR="001F24C8" w:rsidRPr="00540595">
        <w:rPr>
          <w:rFonts w:ascii="Times New Roman" w:hAnsi="Times New Roman" w:cs="Times New Roman"/>
          <w:sz w:val="24"/>
          <w:szCs w:val="24"/>
        </w:rPr>
        <w:t xml:space="preserve"> </w:t>
      </w:r>
      <w:r w:rsidR="009D3476" w:rsidRPr="00540595">
        <w:rPr>
          <w:rFonts w:ascii="Times New Roman" w:hAnsi="Times New Roman" w:cs="Times New Roman"/>
          <w:sz w:val="24"/>
          <w:szCs w:val="24"/>
        </w:rPr>
        <w:t>frankizmu</w:t>
      </w:r>
      <w:r w:rsidR="001F24C8" w:rsidRPr="00540595">
        <w:rPr>
          <w:rFonts w:ascii="Times New Roman" w:hAnsi="Times New Roman" w:cs="Times New Roman"/>
          <w:sz w:val="24"/>
          <w:szCs w:val="24"/>
        </w:rPr>
        <w:t xml:space="preserve"> został ustalon</w:t>
      </w:r>
      <w:r w:rsidR="00D5170C" w:rsidRPr="00540595">
        <w:rPr>
          <w:rFonts w:ascii="Times New Roman" w:hAnsi="Times New Roman" w:cs="Times New Roman"/>
          <w:sz w:val="24"/>
          <w:szCs w:val="24"/>
        </w:rPr>
        <w:t>y</w:t>
      </w:r>
      <w:r w:rsidR="001F24C8" w:rsidRPr="00540595">
        <w:rPr>
          <w:rFonts w:ascii="Times New Roman" w:hAnsi="Times New Roman" w:cs="Times New Roman"/>
          <w:sz w:val="24"/>
          <w:szCs w:val="24"/>
        </w:rPr>
        <w:t xml:space="preserve"> jeszcze w XVIII wieku</w:t>
      </w:r>
      <w:r w:rsidR="007718F6" w:rsidRPr="00540595">
        <w:rPr>
          <w:rFonts w:ascii="Times New Roman" w:hAnsi="Times New Roman" w:cs="Times New Roman"/>
          <w:sz w:val="24"/>
          <w:szCs w:val="24"/>
        </w:rPr>
        <w:t>,</w:t>
      </w:r>
      <w:r w:rsidR="001F24C8" w:rsidRPr="00540595">
        <w:rPr>
          <w:rFonts w:ascii="Times New Roman" w:hAnsi="Times New Roman" w:cs="Times New Roman"/>
          <w:sz w:val="24"/>
          <w:szCs w:val="24"/>
        </w:rPr>
        <w:t xml:space="preserve"> a w wieku XIX przybrał postać „kanonu naukowego”, bezkryt</w:t>
      </w:r>
      <w:r w:rsidR="00B50FFB" w:rsidRPr="00540595">
        <w:rPr>
          <w:rFonts w:ascii="Times New Roman" w:hAnsi="Times New Roman" w:cs="Times New Roman"/>
          <w:sz w:val="24"/>
          <w:szCs w:val="24"/>
        </w:rPr>
        <w:t xml:space="preserve">ycznie </w:t>
      </w:r>
      <w:r w:rsidR="001F24C8" w:rsidRPr="00540595">
        <w:rPr>
          <w:rFonts w:ascii="Times New Roman" w:hAnsi="Times New Roman" w:cs="Times New Roman"/>
          <w:sz w:val="24"/>
          <w:szCs w:val="24"/>
        </w:rPr>
        <w:t>powielanego przez badaczy praktycznie do dzisiaj</w:t>
      </w:r>
      <w:r w:rsidR="00B50FFB" w:rsidRPr="00540595">
        <w:rPr>
          <w:rFonts w:ascii="Times New Roman" w:hAnsi="Times New Roman" w:cs="Times New Roman"/>
          <w:sz w:val="24"/>
          <w:szCs w:val="24"/>
        </w:rPr>
        <w:t xml:space="preserve">. Moim </w:t>
      </w:r>
      <w:r>
        <w:rPr>
          <w:rFonts w:ascii="Times New Roman" w:hAnsi="Times New Roman" w:cs="Times New Roman"/>
          <w:sz w:val="24"/>
          <w:szCs w:val="24"/>
        </w:rPr>
        <w:t>zamierzeniem była</w:t>
      </w:r>
      <w:r w:rsidR="001F24C8" w:rsidRPr="00540595">
        <w:rPr>
          <w:rFonts w:ascii="Times New Roman" w:hAnsi="Times New Roman" w:cs="Times New Roman"/>
          <w:sz w:val="24"/>
          <w:szCs w:val="24"/>
        </w:rPr>
        <w:t xml:space="preserve"> krytyczna weryfikacja </w:t>
      </w:r>
      <w:r w:rsidR="00B50FFB" w:rsidRPr="00540595">
        <w:rPr>
          <w:rFonts w:ascii="Times New Roman" w:hAnsi="Times New Roman" w:cs="Times New Roman"/>
          <w:sz w:val="24"/>
          <w:szCs w:val="24"/>
        </w:rPr>
        <w:t>t</w:t>
      </w:r>
      <w:r w:rsidR="001F24C8" w:rsidRPr="00540595">
        <w:rPr>
          <w:rFonts w:ascii="Times New Roman" w:hAnsi="Times New Roman" w:cs="Times New Roman"/>
          <w:sz w:val="24"/>
          <w:szCs w:val="24"/>
        </w:rPr>
        <w:t xml:space="preserve">ego obrazu. </w:t>
      </w:r>
    </w:p>
    <w:p w14:paraId="4D144F89" w14:textId="34201DBC" w:rsidR="00B50FFB" w:rsidRPr="00540595" w:rsidRDefault="00E70D33" w:rsidP="00540595">
      <w:pPr>
        <w:spacing w:line="360" w:lineRule="auto"/>
        <w:ind w:firstLine="284"/>
        <w:rPr>
          <w:rFonts w:ascii="Times New Roman" w:hAnsi="Times New Roman" w:cs="Times New Roman"/>
          <w:sz w:val="24"/>
          <w:szCs w:val="24"/>
        </w:rPr>
      </w:pPr>
      <w:r w:rsidRPr="00540595">
        <w:rPr>
          <w:rStyle w:val="Uwydatnienie"/>
          <w:rFonts w:ascii="Times New Roman" w:hAnsi="Times New Roman" w:cs="Times New Roman"/>
          <w:i w:val="0"/>
          <w:sz w:val="24"/>
          <w:szCs w:val="24"/>
        </w:rPr>
        <w:t>Dotąd historia frankizmu przedstawiana była jako historia mesjańskiego uzurpatora i jego stronników</w:t>
      </w:r>
      <w:r w:rsidR="001A714D" w:rsidRPr="00540595">
        <w:rPr>
          <w:rStyle w:val="Uwydatnienie"/>
          <w:rFonts w:ascii="Times New Roman" w:hAnsi="Times New Roman" w:cs="Times New Roman"/>
          <w:i w:val="0"/>
          <w:sz w:val="24"/>
          <w:szCs w:val="24"/>
        </w:rPr>
        <w:t>.</w:t>
      </w:r>
      <w:r w:rsidR="005F5E7A" w:rsidRPr="00540595">
        <w:rPr>
          <w:rStyle w:val="Uwydatnienie"/>
          <w:rFonts w:ascii="Times New Roman" w:hAnsi="Times New Roman" w:cs="Times New Roman"/>
          <w:i w:val="0"/>
          <w:sz w:val="24"/>
          <w:szCs w:val="24"/>
        </w:rPr>
        <w:t xml:space="preserve"> Zaczęła się ona </w:t>
      </w:r>
      <w:r w:rsidR="005F5E7A" w:rsidRPr="00540595">
        <w:rPr>
          <w:rFonts w:ascii="Times New Roman" w:hAnsi="Times New Roman" w:cs="Times New Roman"/>
          <w:sz w:val="24"/>
          <w:szCs w:val="24"/>
        </w:rPr>
        <w:t>wraz z przybyciem Franka w grudniu 1755 roku do Rzeczpospolitej i przyłapanie</w:t>
      </w:r>
      <w:r w:rsidR="00B50FFB" w:rsidRPr="00540595">
        <w:rPr>
          <w:rFonts w:ascii="Times New Roman" w:hAnsi="Times New Roman" w:cs="Times New Roman"/>
          <w:sz w:val="24"/>
          <w:szCs w:val="24"/>
        </w:rPr>
        <w:t>m go</w:t>
      </w:r>
      <w:r w:rsidR="005F5E7A" w:rsidRPr="00540595">
        <w:rPr>
          <w:rFonts w:ascii="Times New Roman" w:hAnsi="Times New Roman" w:cs="Times New Roman"/>
          <w:sz w:val="24"/>
          <w:szCs w:val="24"/>
        </w:rPr>
        <w:t xml:space="preserve"> </w:t>
      </w:r>
      <w:r w:rsidR="005F5E7A" w:rsidRPr="00540595">
        <w:rPr>
          <w:rStyle w:val="Uwydatnienie"/>
          <w:rFonts w:ascii="Times New Roman" w:hAnsi="Times New Roman" w:cs="Times New Roman"/>
          <w:i w:val="0"/>
          <w:sz w:val="24"/>
          <w:szCs w:val="24"/>
        </w:rPr>
        <w:t xml:space="preserve">27 stycznia 1756 </w:t>
      </w:r>
      <w:r w:rsidR="005F5E7A" w:rsidRPr="00540595">
        <w:rPr>
          <w:rFonts w:ascii="Times New Roman" w:hAnsi="Times New Roman" w:cs="Times New Roman"/>
          <w:sz w:val="24"/>
          <w:szCs w:val="24"/>
        </w:rPr>
        <w:t>wraz z innymi mesjanistami żydowskim</w:t>
      </w:r>
      <w:r w:rsidR="00540595">
        <w:rPr>
          <w:rFonts w:ascii="Times New Roman" w:hAnsi="Times New Roman" w:cs="Times New Roman"/>
          <w:sz w:val="24"/>
          <w:szCs w:val="24"/>
        </w:rPr>
        <w:t>i podczas</w:t>
      </w:r>
      <w:r w:rsidR="00B50FFB" w:rsidRPr="00540595">
        <w:rPr>
          <w:rFonts w:ascii="Times New Roman" w:hAnsi="Times New Roman" w:cs="Times New Roman"/>
          <w:sz w:val="24"/>
          <w:szCs w:val="24"/>
        </w:rPr>
        <w:t xml:space="preserve"> </w:t>
      </w:r>
      <w:r w:rsidR="005F5E7A" w:rsidRPr="00540595">
        <w:rPr>
          <w:rFonts w:ascii="Times New Roman" w:hAnsi="Times New Roman" w:cs="Times New Roman"/>
          <w:sz w:val="24"/>
          <w:szCs w:val="24"/>
        </w:rPr>
        <w:t>jakiejś sekciarskiej celebry.</w:t>
      </w:r>
      <w:r w:rsidR="001A714D" w:rsidRPr="00540595">
        <w:rPr>
          <w:rStyle w:val="Uwydatnienie"/>
          <w:rFonts w:ascii="Times New Roman" w:hAnsi="Times New Roman" w:cs="Times New Roman"/>
          <w:i w:val="0"/>
          <w:sz w:val="24"/>
          <w:szCs w:val="24"/>
        </w:rPr>
        <w:t xml:space="preserve"> Ja natomiast przedstawiam</w:t>
      </w:r>
      <w:r w:rsidR="00B50FFB" w:rsidRPr="00540595">
        <w:rPr>
          <w:rStyle w:val="Uwydatnienie"/>
          <w:rFonts w:ascii="Times New Roman" w:hAnsi="Times New Roman" w:cs="Times New Roman"/>
          <w:i w:val="0"/>
          <w:sz w:val="24"/>
          <w:szCs w:val="24"/>
        </w:rPr>
        <w:t xml:space="preserve"> frankizm ja</w:t>
      </w:r>
      <w:r w:rsidRPr="00540595">
        <w:rPr>
          <w:rStyle w:val="Uwydatnienie"/>
          <w:rFonts w:ascii="Times New Roman" w:hAnsi="Times New Roman" w:cs="Times New Roman"/>
          <w:i w:val="0"/>
          <w:sz w:val="24"/>
          <w:szCs w:val="24"/>
        </w:rPr>
        <w:t>ko formacj</w:t>
      </w:r>
      <w:r w:rsidR="00B50FFB" w:rsidRPr="00540595">
        <w:rPr>
          <w:rStyle w:val="Uwydatnienie"/>
          <w:rFonts w:ascii="Times New Roman" w:hAnsi="Times New Roman" w:cs="Times New Roman"/>
          <w:i w:val="0"/>
          <w:sz w:val="24"/>
          <w:szCs w:val="24"/>
        </w:rPr>
        <w:t>ę</w:t>
      </w:r>
      <w:r w:rsidRPr="00540595">
        <w:rPr>
          <w:rStyle w:val="Uwydatnienie"/>
          <w:rFonts w:ascii="Times New Roman" w:hAnsi="Times New Roman" w:cs="Times New Roman"/>
          <w:i w:val="0"/>
          <w:sz w:val="24"/>
          <w:szCs w:val="24"/>
        </w:rPr>
        <w:t xml:space="preserve"> żydowskich mesjanistów, </w:t>
      </w:r>
      <w:r w:rsidR="001A714D" w:rsidRPr="00540595">
        <w:rPr>
          <w:rStyle w:val="Uwydatnienie"/>
          <w:rFonts w:ascii="Times New Roman" w:hAnsi="Times New Roman" w:cs="Times New Roman"/>
          <w:i w:val="0"/>
          <w:sz w:val="24"/>
          <w:szCs w:val="24"/>
        </w:rPr>
        <w:t>która</w:t>
      </w:r>
      <w:r w:rsidRPr="00540595">
        <w:rPr>
          <w:rStyle w:val="Uwydatnienie"/>
          <w:rFonts w:ascii="Times New Roman" w:hAnsi="Times New Roman" w:cs="Times New Roman"/>
          <w:i w:val="0"/>
          <w:sz w:val="24"/>
          <w:szCs w:val="24"/>
        </w:rPr>
        <w:t xml:space="preserve"> wyłoniła się w połowie XVIII wieku</w:t>
      </w:r>
      <w:r w:rsidR="001A714D" w:rsidRPr="00540595">
        <w:rPr>
          <w:rStyle w:val="Uwydatnienie"/>
          <w:rFonts w:ascii="Times New Roman" w:hAnsi="Times New Roman" w:cs="Times New Roman"/>
          <w:i w:val="0"/>
          <w:sz w:val="24"/>
          <w:szCs w:val="24"/>
        </w:rPr>
        <w:t>, jeszcze przed przybyciem Franka,</w:t>
      </w:r>
      <w:r w:rsidRPr="00540595">
        <w:rPr>
          <w:rStyle w:val="Uwydatnienie"/>
          <w:rFonts w:ascii="Times New Roman" w:hAnsi="Times New Roman" w:cs="Times New Roman"/>
          <w:i w:val="0"/>
          <w:sz w:val="24"/>
          <w:szCs w:val="24"/>
        </w:rPr>
        <w:t xml:space="preserve"> na południowo-wschodnich kresach Rzeczypospolitej. </w:t>
      </w:r>
      <w:r w:rsidR="00712210" w:rsidRPr="00540595">
        <w:rPr>
          <w:rFonts w:ascii="Times New Roman" w:hAnsi="Times New Roman" w:cs="Times New Roman"/>
          <w:sz w:val="24"/>
          <w:szCs w:val="24"/>
        </w:rPr>
        <w:t xml:space="preserve">W książce starałem się dowieść, że nie ma podstaw źródłowych obraz jednolitej formacji frankistowskiej, założonej i prowadzonej przez charyzmatycznego przywódcę-mesjasza Jakuba Franka. Nie ulega dla mnie wątpliwości, że – może poza ostatnimi 7 latami życia Franka, a więc w latach 1784-91 – nie istniała zwarta formacja religijna, którą można nazwać frankizmem, że Frank wcale nie był, a jedynie bywał przywódcą zróżnicowanego ruchu. Zupełnie mu się nie należy zaszczytny tytuł założyciela i pierwszego przywódcy. </w:t>
      </w:r>
      <w:r w:rsidR="00CD5F24" w:rsidRPr="00540595">
        <w:rPr>
          <w:rFonts w:ascii="Times New Roman" w:hAnsi="Times New Roman" w:cs="Times New Roman"/>
          <w:bCs/>
          <w:sz w:val="24"/>
          <w:szCs w:val="24"/>
        </w:rPr>
        <w:t>Przez całą książkę śledziłem nieudane próby Franka dołączenia do ruchu, a później</w:t>
      </w:r>
      <w:r w:rsidR="00B50FFB" w:rsidRPr="00540595">
        <w:rPr>
          <w:rFonts w:ascii="Times New Roman" w:hAnsi="Times New Roman" w:cs="Times New Roman"/>
          <w:bCs/>
          <w:sz w:val="24"/>
          <w:szCs w:val="24"/>
        </w:rPr>
        <w:t xml:space="preserve"> przejęcia przywództwa,</w:t>
      </w:r>
      <w:r w:rsidR="00CD5F24" w:rsidRPr="00540595">
        <w:rPr>
          <w:rFonts w:ascii="Times New Roman" w:hAnsi="Times New Roman" w:cs="Times New Roman"/>
          <w:bCs/>
          <w:sz w:val="24"/>
          <w:szCs w:val="24"/>
        </w:rPr>
        <w:t xml:space="preserve"> co udało mu się tak naprawdę dopiero kilka lat przed śmi</w:t>
      </w:r>
      <w:r w:rsidR="00B50FFB" w:rsidRPr="00540595">
        <w:rPr>
          <w:rFonts w:ascii="Times New Roman" w:hAnsi="Times New Roman" w:cs="Times New Roman"/>
          <w:bCs/>
          <w:sz w:val="24"/>
          <w:szCs w:val="24"/>
        </w:rPr>
        <w:t xml:space="preserve">ercią. </w:t>
      </w:r>
    </w:p>
    <w:p w14:paraId="1F26C413" w14:textId="4ED21BA9" w:rsidR="00720E8A" w:rsidRPr="00540595" w:rsidRDefault="00B50FFB" w:rsidP="00540595">
      <w:pPr>
        <w:spacing w:line="360" w:lineRule="auto"/>
        <w:ind w:firstLine="708"/>
        <w:rPr>
          <w:rFonts w:ascii="Times New Roman" w:hAnsi="Times New Roman" w:cs="Times New Roman"/>
          <w:b/>
          <w:bCs/>
          <w:sz w:val="24"/>
          <w:szCs w:val="24"/>
        </w:rPr>
      </w:pPr>
      <w:r w:rsidRPr="00540595">
        <w:rPr>
          <w:rFonts w:ascii="Times New Roman" w:hAnsi="Times New Roman" w:cs="Times New Roman"/>
          <w:bCs/>
          <w:sz w:val="24"/>
          <w:szCs w:val="24"/>
        </w:rPr>
        <w:t>We</w:t>
      </w:r>
      <w:r w:rsidR="00933CD5" w:rsidRPr="00540595">
        <w:rPr>
          <w:rFonts w:ascii="Times New Roman" w:hAnsi="Times New Roman" w:cs="Times New Roman"/>
          <w:sz w:val="24"/>
          <w:szCs w:val="24"/>
        </w:rPr>
        <w:t>dle moich badań</w:t>
      </w:r>
      <w:r w:rsidR="001A714D" w:rsidRPr="00540595">
        <w:rPr>
          <w:rFonts w:ascii="Times New Roman" w:hAnsi="Times New Roman" w:cs="Times New Roman"/>
          <w:sz w:val="24"/>
          <w:szCs w:val="24"/>
        </w:rPr>
        <w:t xml:space="preserve"> </w:t>
      </w:r>
      <w:r w:rsidR="00933CD5" w:rsidRPr="00540595">
        <w:rPr>
          <w:rFonts w:ascii="Times New Roman" w:hAnsi="Times New Roman" w:cs="Times New Roman"/>
          <w:sz w:val="24"/>
          <w:szCs w:val="24"/>
        </w:rPr>
        <w:t>p</w:t>
      </w:r>
      <w:r w:rsidR="00440F85" w:rsidRPr="00540595">
        <w:rPr>
          <w:rFonts w:ascii="Times New Roman" w:hAnsi="Times New Roman" w:cs="Times New Roman"/>
          <w:sz w:val="24"/>
          <w:szCs w:val="24"/>
        </w:rPr>
        <w:t xml:space="preserve">rzygotowania </w:t>
      </w:r>
      <w:r w:rsidR="00720E8A" w:rsidRPr="00540595">
        <w:rPr>
          <w:rFonts w:ascii="Times New Roman" w:hAnsi="Times New Roman" w:cs="Times New Roman"/>
          <w:sz w:val="24"/>
          <w:szCs w:val="24"/>
        </w:rPr>
        <w:t>do wyjścia z podziemia</w:t>
      </w:r>
      <w:r w:rsidR="00F50BF1" w:rsidRPr="00540595">
        <w:rPr>
          <w:rFonts w:ascii="Times New Roman" w:hAnsi="Times New Roman" w:cs="Times New Roman"/>
          <w:sz w:val="24"/>
          <w:szCs w:val="24"/>
        </w:rPr>
        <w:t xml:space="preserve"> żydowskich sekciarzy </w:t>
      </w:r>
      <w:r w:rsidR="00C11E14" w:rsidRPr="00540595">
        <w:rPr>
          <w:rFonts w:ascii="Times New Roman" w:hAnsi="Times New Roman" w:cs="Times New Roman"/>
          <w:sz w:val="24"/>
          <w:szCs w:val="24"/>
        </w:rPr>
        <w:t>Podola</w:t>
      </w:r>
      <w:r w:rsidR="00720E8A" w:rsidRPr="00540595">
        <w:rPr>
          <w:rFonts w:ascii="Times New Roman" w:hAnsi="Times New Roman" w:cs="Times New Roman"/>
          <w:sz w:val="24"/>
          <w:szCs w:val="24"/>
        </w:rPr>
        <w:t xml:space="preserve"> zaczęł</w:t>
      </w:r>
      <w:r w:rsidR="00440F85" w:rsidRPr="00540595">
        <w:rPr>
          <w:rFonts w:ascii="Times New Roman" w:hAnsi="Times New Roman" w:cs="Times New Roman"/>
          <w:sz w:val="24"/>
          <w:szCs w:val="24"/>
        </w:rPr>
        <w:t>y</w:t>
      </w:r>
      <w:r w:rsidR="00720E8A" w:rsidRPr="00540595">
        <w:rPr>
          <w:rFonts w:ascii="Times New Roman" w:hAnsi="Times New Roman" w:cs="Times New Roman"/>
          <w:sz w:val="24"/>
          <w:szCs w:val="24"/>
        </w:rPr>
        <w:t xml:space="preserve"> się przynajmniej dwa lata przed wydarzeniami w Lanckoroniu. Jednoznacznie stwierdzają to, choć jakby mimochodem, źródła zarówno kościelne, rabinackie jak i frankistowskie.</w:t>
      </w:r>
      <w:r w:rsidR="00C822C3" w:rsidRPr="00540595">
        <w:rPr>
          <w:rFonts w:ascii="Times New Roman" w:hAnsi="Times New Roman" w:cs="Times New Roman"/>
          <w:sz w:val="24"/>
          <w:szCs w:val="24"/>
        </w:rPr>
        <w:t xml:space="preserve"> </w:t>
      </w:r>
      <w:r w:rsidR="003F370B" w:rsidRPr="00540595">
        <w:rPr>
          <w:rFonts w:ascii="Times New Roman" w:hAnsi="Times New Roman" w:cs="Times New Roman"/>
          <w:sz w:val="24"/>
          <w:szCs w:val="24"/>
        </w:rPr>
        <w:t xml:space="preserve">Bernardyn </w:t>
      </w:r>
      <w:r w:rsidR="00720E8A" w:rsidRPr="00540595">
        <w:rPr>
          <w:rFonts w:ascii="Times New Roman" w:hAnsi="Times New Roman" w:cs="Times New Roman"/>
          <w:sz w:val="24"/>
          <w:szCs w:val="24"/>
        </w:rPr>
        <w:t xml:space="preserve">Gaudenty </w:t>
      </w:r>
      <w:r w:rsidR="00720E8A" w:rsidRPr="00540595">
        <w:rPr>
          <w:rFonts w:ascii="Times New Roman" w:hAnsi="Times New Roman" w:cs="Times New Roman"/>
          <w:sz w:val="24"/>
          <w:szCs w:val="24"/>
          <w:lang w:val="cs-CZ"/>
        </w:rPr>
        <w:t xml:space="preserve">Pikulski </w:t>
      </w:r>
      <w:r w:rsidR="003F370B" w:rsidRPr="00540595">
        <w:rPr>
          <w:rFonts w:ascii="Times New Roman" w:hAnsi="Times New Roman" w:cs="Times New Roman"/>
          <w:sz w:val="24"/>
          <w:szCs w:val="24"/>
          <w:lang w:val="cs-CZ"/>
        </w:rPr>
        <w:t xml:space="preserve">na przykład pisał </w:t>
      </w:r>
      <w:r w:rsidR="00720E8A" w:rsidRPr="00540595">
        <w:rPr>
          <w:rFonts w:ascii="Times New Roman" w:hAnsi="Times New Roman" w:cs="Times New Roman"/>
          <w:sz w:val="24"/>
          <w:szCs w:val="24"/>
          <w:lang w:val="cs-CZ"/>
        </w:rPr>
        <w:t xml:space="preserve">w 1758, że żaden z podolskich sekciarzy “dla bojaźni do roku 1754 nie wyjawiał swoich myśli.“ </w:t>
      </w:r>
      <w:r w:rsidR="003F370B" w:rsidRPr="00540595">
        <w:rPr>
          <w:rFonts w:ascii="Times New Roman" w:hAnsi="Times New Roman" w:cs="Times New Roman"/>
          <w:sz w:val="24"/>
          <w:szCs w:val="24"/>
          <w:lang w:val="cs-CZ"/>
        </w:rPr>
        <w:t xml:space="preserve">Dopiero </w:t>
      </w:r>
      <w:r w:rsidR="00720E8A" w:rsidRPr="00540595">
        <w:rPr>
          <w:rFonts w:ascii="Times New Roman" w:hAnsi="Times New Roman" w:cs="Times New Roman"/>
          <w:sz w:val="24"/>
          <w:szCs w:val="24"/>
          <w:lang w:val="cs-CZ"/>
        </w:rPr>
        <w:t>w 1754 roku sekciarze „</w:t>
      </w:r>
      <w:r w:rsidR="00720E8A" w:rsidRPr="00540595">
        <w:rPr>
          <w:rFonts w:ascii="Times New Roman" w:hAnsi="Times New Roman" w:cs="Times New Roman"/>
          <w:color w:val="000000"/>
          <w:sz w:val="24"/>
          <w:szCs w:val="24"/>
        </w:rPr>
        <w:t xml:space="preserve">zaczęli myśleć naprzód,  jakby się mogli wybić z poddaństwa talmudystów, nic jeszcze o nawróceniu swoim do wiary Chrystusowej szczerze nie myśląc.” </w:t>
      </w:r>
      <w:r w:rsidR="00E1112E" w:rsidRPr="00540595">
        <w:rPr>
          <w:rFonts w:ascii="Times New Roman" w:hAnsi="Times New Roman" w:cs="Times New Roman"/>
          <w:color w:val="000000"/>
          <w:sz w:val="24"/>
          <w:szCs w:val="24"/>
        </w:rPr>
        <w:t>To „wybicie się z poddaństwa talmudystów”, to nic innego, jak</w:t>
      </w:r>
      <w:r w:rsidRPr="00540595">
        <w:rPr>
          <w:rFonts w:ascii="Times New Roman" w:hAnsi="Times New Roman" w:cs="Times New Roman"/>
          <w:color w:val="000000"/>
          <w:sz w:val="24"/>
          <w:szCs w:val="24"/>
        </w:rPr>
        <w:t xml:space="preserve"> plany założenia </w:t>
      </w:r>
      <w:r w:rsidR="00E1112E" w:rsidRPr="00540595">
        <w:rPr>
          <w:rFonts w:ascii="Times New Roman" w:hAnsi="Times New Roman" w:cs="Times New Roman"/>
          <w:color w:val="000000"/>
          <w:sz w:val="24"/>
          <w:szCs w:val="24"/>
        </w:rPr>
        <w:t xml:space="preserve">własnej synagogi, obok dwóch już istniejących: rabinicznej i karaimskiej. </w:t>
      </w:r>
      <w:r w:rsidR="00933CD5" w:rsidRPr="00540595">
        <w:rPr>
          <w:rFonts w:ascii="Times New Roman" w:hAnsi="Times New Roman" w:cs="Times New Roman"/>
          <w:color w:val="000000"/>
          <w:sz w:val="24"/>
          <w:szCs w:val="24"/>
        </w:rPr>
        <w:t>Potwierdza to</w:t>
      </w:r>
      <w:r w:rsidRPr="00540595">
        <w:rPr>
          <w:rStyle w:val="Odwoaniedokomentarza"/>
          <w:rFonts w:ascii="Times New Roman" w:hAnsi="Times New Roman" w:cs="Times New Roman"/>
          <w:sz w:val="24"/>
          <w:szCs w:val="24"/>
        </w:rPr>
        <w:t xml:space="preserve"> </w:t>
      </w:r>
      <w:r w:rsidRPr="00540595">
        <w:rPr>
          <w:rFonts w:ascii="Times New Roman" w:hAnsi="Times New Roman" w:cs="Times New Roman"/>
          <w:color w:val="000000"/>
          <w:sz w:val="24"/>
          <w:szCs w:val="24"/>
        </w:rPr>
        <w:t>nie odnotowany wcz</w:t>
      </w:r>
      <w:r w:rsidR="00A66528" w:rsidRPr="00540595">
        <w:rPr>
          <w:rFonts w:ascii="Times New Roman" w:hAnsi="Times New Roman" w:cs="Times New Roman"/>
          <w:color w:val="000000"/>
          <w:sz w:val="24"/>
          <w:szCs w:val="24"/>
        </w:rPr>
        <w:t>eśniej przez historyków dokument z 2 czerwca 1756 złożony w konsystorzu kamienieckim z tezami na dysputę</w:t>
      </w:r>
      <w:r w:rsidR="00933CD5" w:rsidRPr="00540595">
        <w:rPr>
          <w:rFonts w:ascii="Times New Roman" w:hAnsi="Times New Roman" w:cs="Times New Roman"/>
          <w:color w:val="000000"/>
          <w:sz w:val="24"/>
          <w:szCs w:val="24"/>
        </w:rPr>
        <w:t xml:space="preserve"> z rabinami podolskimi</w:t>
      </w:r>
      <w:r w:rsidR="000B5F20" w:rsidRPr="00540595">
        <w:rPr>
          <w:rFonts w:ascii="Times New Roman" w:hAnsi="Times New Roman" w:cs="Times New Roman"/>
          <w:color w:val="000000"/>
          <w:sz w:val="24"/>
          <w:szCs w:val="24"/>
        </w:rPr>
        <w:t>. S</w:t>
      </w:r>
      <w:r w:rsidR="00A66528" w:rsidRPr="00540595">
        <w:rPr>
          <w:rFonts w:ascii="Times New Roman" w:hAnsi="Times New Roman" w:cs="Times New Roman"/>
          <w:color w:val="000000"/>
          <w:sz w:val="24"/>
          <w:szCs w:val="24"/>
        </w:rPr>
        <w:t xml:space="preserve">ekciarze bez ogródek </w:t>
      </w:r>
      <w:r w:rsidR="000B5F20" w:rsidRPr="00540595">
        <w:rPr>
          <w:rFonts w:ascii="Times New Roman" w:hAnsi="Times New Roman" w:cs="Times New Roman"/>
          <w:color w:val="000000"/>
          <w:sz w:val="24"/>
          <w:szCs w:val="24"/>
        </w:rPr>
        <w:t>piszą w nim</w:t>
      </w:r>
      <w:r w:rsidR="00A66528" w:rsidRPr="00540595">
        <w:rPr>
          <w:rFonts w:ascii="Times New Roman" w:hAnsi="Times New Roman" w:cs="Times New Roman"/>
          <w:color w:val="000000"/>
          <w:sz w:val="24"/>
          <w:szCs w:val="24"/>
        </w:rPr>
        <w:t>, czego oczekują od dysputy: chcą „rosparcia się od talmudystów”</w:t>
      </w:r>
      <w:r w:rsidR="000B5F20" w:rsidRPr="00540595">
        <w:rPr>
          <w:rFonts w:ascii="Times New Roman" w:hAnsi="Times New Roman" w:cs="Times New Roman"/>
          <w:color w:val="000000"/>
          <w:sz w:val="24"/>
          <w:szCs w:val="24"/>
        </w:rPr>
        <w:t>,</w:t>
      </w:r>
      <w:r w:rsidR="00A66528" w:rsidRPr="00540595">
        <w:rPr>
          <w:rFonts w:ascii="Times New Roman" w:hAnsi="Times New Roman" w:cs="Times New Roman"/>
          <w:color w:val="000000"/>
          <w:sz w:val="24"/>
          <w:szCs w:val="24"/>
        </w:rPr>
        <w:t xml:space="preserve"> czyli usamodzielnienia się</w:t>
      </w:r>
      <w:r w:rsidR="00E10FC9" w:rsidRPr="00540595">
        <w:rPr>
          <w:rFonts w:ascii="Times New Roman" w:hAnsi="Times New Roman" w:cs="Times New Roman"/>
          <w:color w:val="000000"/>
          <w:sz w:val="24"/>
          <w:szCs w:val="24"/>
        </w:rPr>
        <w:t xml:space="preserve"> </w:t>
      </w:r>
      <w:r w:rsidR="00A66528" w:rsidRPr="00540595">
        <w:rPr>
          <w:rFonts w:ascii="Times New Roman" w:hAnsi="Times New Roman" w:cs="Times New Roman"/>
          <w:color w:val="000000"/>
          <w:sz w:val="24"/>
          <w:szCs w:val="24"/>
        </w:rPr>
        <w:t>i zalegalizowania swoje</w:t>
      </w:r>
      <w:r w:rsidR="000B5F20" w:rsidRPr="00540595">
        <w:rPr>
          <w:rFonts w:ascii="Times New Roman" w:hAnsi="Times New Roman" w:cs="Times New Roman"/>
          <w:color w:val="000000"/>
          <w:sz w:val="24"/>
          <w:szCs w:val="24"/>
        </w:rPr>
        <w:t>j</w:t>
      </w:r>
      <w:r w:rsidR="00A66528" w:rsidRPr="00540595">
        <w:rPr>
          <w:rFonts w:ascii="Times New Roman" w:hAnsi="Times New Roman" w:cs="Times New Roman"/>
          <w:color w:val="000000"/>
          <w:sz w:val="24"/>
          <w:szCs w:val="24"/>
        </w:rPr>
        <w:t xml:space="preserve"> formacji jako samodzielnej synagogi</w:t>
      </w:r>
      <w:r w:rsidR="003F370B" w:rsidRPr="00540595">
        <w:rPr>
          <w:rFonts w:ascii="Times New Roman" w:hAnsi="Times New Roman" w:cs="Times New Roman"/>
          <w:color w:val="000000"/>
          <w:sz w:val="24"/>
          <w:szCs w:val="24"/>
        </w:rPr>
        <w:t xml:space="preserve">. </w:t>
      </w:r>
      <w:r w:rsidR="00295E9A" w:rsidRPr="00540595">
        <w:rPr>
          <w:rFonts w:ascii="Times New Roman" w:hAnsi="Times New Roman" w:cs="Times New Roman"/>
          <w:color w:val="000000"/>
          <w:sz w:val="24"/>
          <w:szCs w:val="24"/>
        </w:rPr>
        <w:t xml:space="preserve">To jest punkt kluczowy, zmieniający całkowicie obraz genezy i początków zrywu frankistowskiego, a zupełnie nieobecny w historiografii. </w:t>
      </w:r>
      <w:r w:rsidR="00D24043" w:rsidRPr="00540595">
        <w:rPr>
          <w:rFonts w:ascii="Times New Roman" w:hAnsi="Times New Roman" w:cs="Times New Roman"/>
          <w:color w:val="000000"/>
          <w:sz w:val="24"/>
          <w:szCs w:val="24"/>
        </w:rPr>
        <w:t xml:space="preserve">Zaś </w:t>
      </w:r>
      <w:r w:rsidR="008659C4" w:rsidRPr="00540595">
        <w:rPr>
          <w:rFonts w:ascii="Times New Roman" w:hAnsi="Times New Roman" w:cs="Times New Roman"/>
          <w:color w:val="000000"/>
          <w:sz w:val="24"/>
          <w:szCs w:val="24"/>
        </w:rPr>
        <w:t>przyłapanie</w:t>
      </w:r>
      <w:r w:rsidR="00414789">
        <w:rPr>
          <w:rStyle w:val="Odwoaniedokomentarza"/>
          <w:rFonts w:ascii="Times New Roman" w:hAnsi="Times New Roman" w:cs="Times New Roman"/>
          <w:sz w:val="24"/>
          <w:szCs w:val="24"/>
        </w:rPr>
        <w:t xml:space="preserve"> se</w:t>
      </w:r>
      <w:r w:rsidR="00D24043" w:rsidRPr="00540595">
        <w:rPr>
          <w:rFonts w:ascii="Times New Roman" w:hAnsi="Times New Roman" w:cs="Times New Roman"/>
          <w:color w:val="000000"/>
          <w:sz w:val="24"/>
          <w:szCs w:val="24"/>
        </w:rPr>
        <w:t xml:space="preserve">kciarzy w lanckorońskiej karczmie </w:t>
      </w:r>
      <w:r w:rsidR="008659C4" w:rsidRPr="00540595">
        <w:rPr>
          <w:rFonts w:ascii="Times New Roman" w:hAnsi="Times New Roman" w:cs="Times New Roman"/>
          <w:color w:val="000000"/>
          <w:sz w:val="24"/>
          <w:szCs w:val="24"/>
        </w:rPr>
        <w:t xml:space="preserve">na </w:t>
      </w:r>
      <w:r w:rsidR="008659C4" w:rsidRPr="00540595">
        <w:rPr>
          <w:rFonts w:ascii="Times New Roman" w:hAnsi="Times New Roman" w:cs="Times New Roman"/>
          <w:color w:val="000000"/>
          <w:sz w:val="24"/>
          <w:szCs w:val="24"/>
        </w:rPr>
        <w:lastRenderedPageBreak/>
        <w:t xml:space="preserve">rzekomych ekscesach („grzechu adamitów”) </w:t>
      </w:r>
      <w:r w:rsidR="00D24043" w:rsidRPr="00540595">
        <w:rPr>
          <w:rFonts w:ascii="Times New Roman" w:hAnsi="Times New Roman" w:cs="Times New Roman"/>
          <w:color w:val="000000"/>
          <w:sz w:val="24"/>
          <w:szCs w:val="24"/>
        </w:rPr>
        <w:t>okazało się starannie przygotowaną w porozumieniu z kurią biskupią prowokacją samych sekciarzy.</w:t>
      </w:r>
    </w:p>
    <w:p w14:paraId="2D3CC6D3" w14:textId="1F2DDE80" w:rsidR="00720E8A" w:rsidRPr="00540595" w:rsidRDefault="00CD5F24" w:rsidP="00540595">
      <w:pPr>
        <w:spacing w:line="360" w:lineRule="auto"/>
        <w:ind w:right="-142" w:firstLine="708"/>
        <w:rPr>
          <w:rFonts w:ascii="Times New Roman" w:hAnsi="Times New Roman" w:cs="Times New Roman"/>
          <w:color w:val="000000"/>
          <w:sz w:val="24"/>
          <w:szCs w:val="24"/>
        </w:rPr>
      </w:pPr>
      <w:r w:rsidRPr="00540595">
        <w:rPr>
          <w:rFonts w:ascii="Times New Roman" w:hAnsi="Times New Roman" w:cs="Times New Roman"/>
          <w:color w:val="000000"/>
          <w:sz w:val="24"/>
          <w:szCs w:val="24"/>
        </w:rPr>
        <w:t xml:space="preserve">Starałem się rozstrzygnąć </w:t>
      </w:r>
      <w:r w:rsidR="00E10FC9" w:rsidRPr="00540595">
        <w:rPr>
          <w:rFonts w:ascii="Times New Roman" w:hAnsi="Times New Roman" w:cs="Times New Roman"/>
          <w:color w:val="000000"/>
          <w:sz w:val="24"/>
          <w:szCs w:val="24"/>
        </w:rPr>
        <w:t>kwesti</w:t>
      </w:r>
      <w:r w:rsidRPr="00540595">
        <w:rPr>
          <w:rFonts w:ascii="Times New Roman" w:hAnsi="Times New Roman" w:cs="Times New Roman"/>
          <w:color w:val="000000"/>
          <w:sz w:val="24"/>
          <w:szCs w:val="24"/>
        </w:rPr>
        <w:t>ę</w:t>
      </w:r>
      <w:r w:rsidR="00E10FC9" w:rsidRPr="00540595">
        <w:rPr>
          <w:rFonts w:ascii="Times New Roman" w:hAnsi="Times New Roman" w:cs="Times New Roman"/>
          <w:color w:val="000000"/>
          <w:sz w:val="24"/>
          <w:szCs w:val="24"/>
        </w:rPr>
        <w:t>, co skłoniło mesjanistów, wyznawców Sabataja i Baruchji</w:t>
      </w:r>
      <w:r w:rsidRPr="00540595">
        <w:rPr>
          <w:rFonts w:ascii="Times New Roman" w:hAnsi="Times New Roman" w:cs="Times New Roman"/>
          <w:color w:val="000000"/>
          <w:sz w:val="24"/>
          <w:szCs w:val="24"/>
        </w:rPr>
        <w:t>,</w:t>
      </w:r>
      <w:r w:rsidR="00E10FC9" w:rsidRPr="00540595">
        <w:rPr>
          <w:rFonts w:ascii="Times New Roman" w:hAnsi="Times New Roman" w:cs="Times New Roman"/>
          <w:color w:val="000000"/>
          <w:sz w:val="24"/>
          <w:szCs w:val="24"/>
        </w:rPr>
        <w:t xml:space="preserve"> do wyjścia z podziemia i próby zalegalizowania swojej formacji</w:t>
      </w:r>
      <w:r w:rsidRPr="00540595">
        <w:rPr>
          <w:rFonts w:ascii="Times New Roman" w:hAnsi="Times New Roman" w:cs="Times New Roman"/>
          <w:color w:val="000000"/>
          <w:sz w:val="24"/>
          <w:szCs w:val="24"/>
        </w:rPr>
        <w:t xml:space="preserve"> w czasach, kiedy nie słychać było o żadnych przepowiedniach bliskiego przełomu ani nowych wyliczeniach daty zbawienia</w:t>
      </w:r>
      <w:r w:rsidR="00E10FC9" w:rsidRPr="00540595">
        <w:rPr>
          <w:rFonts w:ascii="Times New Roman" w:hAnsi="Times New Roman" w:cs="Times New Roman"/>
          <w:color w:val="000000"/>
          <w:sz w:val="24"/>
          <w:szCs w:val="24"/>
        </w:rPr>
        <w:t>?</w:t>
      </w:r>
      <w:r w:rsidR="00552A79" w:rsidRPr="00540595">
        <w:rPr>
          <w:rFonts w:ascii="Times New Roman" w:hAnsi="Times New Roman" w:cs="Times New Roman"/>
          <w:color w:val="000000"/>
          <w:sz w:val="24"/>
          <w:szCs w:val="24"/>
        </w:rPr>
        <w:t xml:space="preserve"> W książce </w:t>
      </w:r>
      <w:r w:rsidR="008659C4" w:rsidRPr="00540595">
        <w:rPr>
          <w:rFonts w:ascii="Times New Roman" w:hAnsi="Times New Roman" w:cs="Times New Roman"/>
          <w:color w:val="000000"/>
          <w:sz w:val="24"/>
          <w:szCs w:val="24"/>
        </w:rPr>
        <w:t xml:space="preserve">stawiam </w:t>
      </w:r>
      <w:r w:rsidR="00552A79" w:rsidRPr="00540595">
        <w:rPr>
          <w:rFonts w:ascii="Times New Roman" w:hAnsi="Times New Roman" w:cs="Times New Roman"/>
          <w:color w:val="000000"/>
          <w:sz w:val="24"/>
          <w:szCs w:val="24"/>
        </w:rPr>
        <w:t xml:space="preserve">hipotezę, że do kolejnego zrywu nie skłoniło ich oczekiwanie bliskiego przełomu, </w:t>
      </w:r>
      <w:r w:rsidR="008659C4" w:rsidRPr="00540595">
        <w:rPr>
          <w:rFonts w:ascii="Times New Roman" w:hAnsi="Times New Roman" w:cs="Times New Roman"/>
          <w:color w:val="000000"/>
          <w:sz w:val="24"/>
          <w:szCs w:val="24"/>
        </w:rPr>
        <w:t xml:space="preserve">czego możnaby oczekiwać </w:t>
      </w:r>
      <w:r w:rsidR="000B5F20" w:rsidRPr="00540595">
        <w:rPr>
          <w:rFonts w:ascii="Times New Roman" w:hAnsi="Times New Roman" w:cs="Times New Roman"/>
          <w:color w:val="000000"/>
          <w:sz w:val="24"/>
          <w:szCs w:val="24"/>
        </w:rPr>
        <w:t>od mesjanistów</w:t>
      </w:r>
      <w:r w:rsidR="00552A79" w:rsidRPr="00540595">
        <w:rPr>
          <w:rFonts w:ascii="Times New Roman" w:hAnsi="Times New Roman" w:cs="Times New Roman"/>
          <w:color w:val="000000"/>
          <w:sz w:val="24"/>
          <w:szCs w:val="24"/>
        </w:rPr>
        <w:t>, lecz wręcz odwrotnie</w:t>
      </w:r>
      <w:r w:rsidR="000B5F20" w:rsidRPr="00540595">
        <w:rPr>
          <w:rFonts w:ascii="Times New Roman" w:hAnsi="Times New Roman" w:cs="Times New Roman"/>
          <w:color w:val="000000"/>
          <w:sz w:val="24"/>
          <w:szCs w:val="24"/>
        </w:rPr>
        <w:t>:</w:t>
      </w:r>
      <w:r w:rsidR="00552A79" w:rsidRPr="00540595">
        <w:rPr>
          <w:rFonts w:ascii="Times New Roman" w:hAnsi="Times New Roman" w:cs="Times New Roman"/>
          <w:color w:val="000000"/>
          <w:sz w:val="24"/>
          <w:szCs w:val="24"/>
        </w:rPr>
        <w:t xml:space="preserve"> rozczarowanie i zniechęcenie fiaskiem dotychczasowych zapowiedzi zbawienia. Sabatajczycy podolscy szukali jakiejś formuły pogodzenia się z realiami niezbawionego jeszcze świata i chcieli wywalczyć sobie w nim godne miejsce – nie zrywając ze wspólnotą </w:t>
      </w:r>
      <w:r w:rsidR="006E73D2" w:rsidRPr="00540595">
        <w:rPr>
          <w:rFonts w:ascii="Times New Roman" w:hAnsi="Times New Roman" w:cs="Times New Roman"/>
          <w:color w:val="000000"/>
          <w:sz w:val="24"/>
          <w:szCs w:val="24"/>
        </w:rPr>
        <w:t>ż</w:t>
      </w:r>
      <w:r w:rsidR="00552A79" w:rsidRPr="00540595">
        <w:rPr>
          <w:rFonts w:ascii="Times New Roman" w:hAnsi="Times New Roman" w:cs="Times New Roman"/>
          <w:color w:val="000000"/>
          <w:sz w:val="24"/>
          <w:szCs w:val="24"/>
        </w:rPr>
        <w:t>ydowską. Rzeczypospolit</w:t>
      </w:r>
      <w:r w:rsidR="008659C4" w:rsidRPr="00540595">
        <w:rPr>
          <w:rFonts w:ascii="Times New Roman" w:hAnsi="Times New Roman" w:cs="Times New Roman"/>
          <w:color w:val="000000"/>
          <w:sz w:val="24"/>
          <w:szCs w:val="24"/>
        </w:rPr>
        <w:t>a w</w:t>
      </w:r>
      <w:r w:rsidR="00552A79" w:rsidRPr="00540595">
        <w:rPr>
          <w:rFonts w:ascii="Times New Roman" w:hAnsi="Times New Roman" w:cs="Times New Roman"/>
          <w:color w:val="000000"/>
          <w:sz w:val="24"/>
          <w:szCs w:val="24"/>
        </w:rPr>
        <w:t>ydawała się im (a także wielu ich towarzyszom na Bałkanach) najlepszym do tego miejscem.</w:t>
      </w:r>
      <w:r w:rsidR="006E73D2" w:rsidRPr="00540595">
        <w:rPr>
          <w:rFonts w:ascii="Times New Roman" w:hAnsi="Times New Roman" w:cs="Times New Roman"/>
          <w:color w:val="000000"/>
          <w:sz w:val="24"/>
          <w:szCs w:val="24"/>
        </w:rPr>
        <w:t xml:space="preserve"> Nieuchronnie pojawia się tu pytanie o mesjanizm w późniejszych fazach ruchu frankistowskiego i nauczaniu Franka. Star</w:t>
      </w:r>
      <w:r w:rsidR="008659C4" w:rsidRPr="00540595">
        <w:rPr>
          <w:rFonts w:ascii="Times New Roman" w:hAnsi="Times New Roman" w:cs="Times New Roman"/>
          <w:color w:val="000000"/>
          <w:sz w:val="24"/>
          <w:szCs w:val="24"/>
        </w:rPr>
        <w:t>ałem s</w:t>
      </w:r>
      <w:r w:rsidR="006E73D2" w:rsidRPr="00540595">
        <w:rPr>
          <w:rFonts w:ascii="Times New Roman" w:hAnsi="Times New Roman" w:cs="Times New Roman"/>
          <w:color w:val="000000"/>
          <w:sz w:val="24"/>
          <w:szCs w:val="24"/>
        </w:rPr>
        <w:t>ię na nie odpowiedzieć w rozdziale VIII. Obraz</w:t>
      </w:r>
      <w:r w:rsidR="00792079" w:rsidRPr="00540595">
        <w:rPr>
          <w:rFonts w:ascii="Times New Roman" w:hAnsi="Times New Roman" w:cs="Times New Roman"/>
          <w:color w:val="000000"/>
          <w:sz w:val="24"/>
          <w:szCs w:val="24"/>
        </w:rPr>
        <w:t xml:space="preserve">, jaki się wyłania z przedstawionych tam analiz, jest wieloznaczny, bardzo zagmatwany i zmienny. </w:t>
      </w:r>
      <w:r w:rsidR="00791151" w:rsidRPr="00540595">
        <w:rPr>
          <w:rFonts w:ascii="Times New Roman" w:hAnsi="Times New Roman" w:cs="Times New Roman"/>
          <w:color w:val="000000"/>
          <w:sz w:val="24"/>
          <w:szCs w:val="24"/>
        </w:rPr>
        <w:t>Ale taka była też natura tego ruchu</w:t>
      </w:r>
      <w:r w:rsidR="00915062" w:rsidRPr="00540595">
        <w:rPr>
          <w:rFonts w:ascii="Times New Roman" w:hAnsi="Times New Roman" w:cs="Times New Roman"/>
          <w:color w:val="000000"/>
          <w:sz w:val="24"/>
          <w:szCs w:val="24"/>
        </w:rPr>
        <w:t>, który trudno</w:t>
      </w:r>
      <w:r w:rsidR="008659C4" w:rsidRPr="00540595">
        <w:rPr>
          <w:rFonts w:ascii="Times New Roman" w:hAnsi="Times New Roman" w:cs="Times New Roman"/>
          <w:color w:val="000000"/>
          <w:sz w:val="24"/>
          <w:szCs w:val="24"/>
        </w:rPr>
        <w:t xml:space="preserve"> j</w:t>
      </w:r>
      <w:r w:rsidR="00915062" w:rsidRPr="00540595">
        <w:rPr>
          <w:rFonts w:ascii="Times New Roman" w:hAnsi="Times New Roman" w:cs="Times New Roman"/>
          <w:color w:val="000000"/>
          <w:sz w:val="24"/>
          <w:szCs w:val="24"/>
        </w:rPr>
        <w:t>ednoznacznie określić i zaklasyfikować</w:t>
      </w:r>
      <w:r w:rsidR="00791151" w:rsidRPr="00540595">
        <w:rPr>
          <w:rFonts w:ascii="Times New Roman" w:hAnsi="Times New Roman" w:cs="Times New Roman"/>
          <w:color w:val="000000"/>
          <w:sz w:val="24"/>
          <w:szCs w:val="24"/>
        </w:rPr>
        <w:t xml:space="preserve">. </w:t>
      </w:r>
    </w:p>
    <w:p w14:paraId="2D95C8A2" w14:textId="0711133E" w:rsidR="00561D02" w:rsidRPr="00540595" w:rsidRDefault="00561D02" w:rsidP="00540595">
      <w:pPr>
        <w:spacing w:line="360" w:lineRule="auto"/>
        <w:rPr>
          <w:rFonts w:ascii="Times New Roman" w:hAnsi="Times New Roman" w:cs="Times New Roman"/>
          <w:sz w:val="24"/>
          <w:szCs w:val="24"/>
        </w:rPr>
      </w:pPr>
      <w:r w:rsidRPr="00540595">
        <w:rPr>
          <w:rFonts w:ascii="Times New Roman" w:hAnsi="Times New Roman" w:cs="Times New Roman"/>
          <w:sz w:val="24"/>
          <w:szCs w:val="24"/>
        </w:rPr>
        <w:tab/>
      </w:r>
      <w:r w:rsidR="00C61053" w:rsidRPr="00540595">
        <w:rPr>
          <w:rFonts w:ascii="Times New Roman" w:hAnsi="Times New Roman" w:cs="Times New Roman"/>
          <w:sz w:val="24"/>
          <w:szCs w:val="24"/>
        </w:rPr>
        <w:t>Prawdziwą cezurą w dziejach frankizmu jest ś</w:t>
      </w:r>
      <w:r w:rsidRPr="00540595">
        <w:rPr>
          <w:rFonts w:ascii="Times New Roman" w:hAnsi="Times New Roman" w:cs="Times New Roman"/>
          <w:sz w:val="24"/>
          <w:szCs w:val="24"/>
        </w:rPr>
        <w:t>mierć biskupa Dębowskiego, prowadzącego sprawę sekciarzy żydowskich</w:t>
      </w:r>
      <w:r w:rsidR="008659C4" w:rsidRPr="00540595">
        <w:rPr>
          <w:rFonts w:ascii="Times New Roman" w:hAnsi="Times New Roman" w:cs="Times New Roman"/>
          <w:sz w:val="24"/>
          <w:szCs w:val="24"/>
        </w:rPr>
        <w:t>. S</w:t>
      </w:r>
      <w:r w:rsidR="00933CD5" w:rsidRPr="00540595">
        <w:rPr>
          <w:rFonts w:ascii="Times New Roman" w:hAnsi="Times New Roman" w:cs="Times New Roman"/>
          <w:sz w:val="24"/>
          <w:szCs w:val="24"/>
        </w:rPr>
        <w:t>ekciarze stracili swojego jedynego protektora i wydani zostali na represje żydowskiej ortodoksji. Stało się to</w:t>
      </w:r>
      <w:r w:rsidR="00983854" w:rsidRPr="00540595">
        <w:rPr>
          <w:rFonts w:ascii="Times New Roman" w:hAnsi="Times New Roman" w:cs="Times New Roman"/>
          <w:sz w:val="24"/>
          <w:szCs w:val="24"/>
        </w:rPr>
        <w:t>17 listopada 1757</w:t>
      </w:r>
      <w:r w:rsidR="00F4273B" w:rsidRPr="00540595">
        <w:rPr>
          <w:rFonts w:ascii="Times New Roman" w:hAnsi="Times New Roman" w:cs="Times New Roman"/>
          <w:sz w:val="24"/>
          <w:szCs w:val="24"/>
        </w:rPr>
        <w:t>,</w:t>
      </w:r>
      <w:r w:rsidR="00983854" w:rsidRPr="00540595">
        <w:rPr>
          <w:rFonts w:ascii="Times New Roman" w:hAnsi="Times New Roman" w:cs="Times New Roman"/>
          <w:sz w:val="24"/>
          <w:szCs w:val="24"/>
        </w:rPr>
        <w:t xml:space="preserve"> kilka tygodni zaledwie po dyspucie kamienieckiej</w:t>
      </w:r>
      <w:r w:rsidR="00933CD5" w:rsidRPr="00540595">
        <w:rPr>
          <w:rFonts w:ascii="Times New Roman" w:hAnsi="Times New Roman" w:cs="Times New Roman"/>
          <w:sz w:val="24"/>
          <w:szCs w:val="24"/>
        </w:rPr>
        <w:t xml:space="preserve"> i decyzji sądu konsystorskiego legalizującego sektę w diecezji kamienieckiej</w:t>
      </w:r>
      <w:r w:rsidR="008659C4" w:rsidRPr="00540595">
        <w:rPr>
          <w:rFonts w:ascii="Times New Roman" w:hAnsi="Times New Roman" w:cs="Times New Roman"/>
          <w:sz w:val="24"/>
          <w:szCs w:val="24"/>
        </w:rPr>
        <w:t>. W</w:t>
      </w:r>
      <w:r w:rsidR="00785F77" w:rsidRPr="00540595">
        <w:rPr>
          <w:rFonts w:ascii="Times New Roman" w:hAnsi="Times New Roman" w:cs="Times New Roman"/>
          <w:sz w:val="24"/>
          <w:szCs w:val="24"/>
        </w:rPr>
        <w:t xml:space="preserve">prawdzie </w:t>
      </w:r>
      <w:r w:rsidR="004D21BA" w:rsidRPr="00540595">
        <w:rPr>
          <w:rFonts w:ascii="Times New Roman" w:hAnsi="Times New Roman" w:cs="Times New Roman"/>
          <w:sz w:val="24"/>
          <w:szCs w:val="24"/>
        </w:rPr>
        <w:t xml:space="preserve">kilka miesięcy później </w:t>
      </w:r>
      <w:r w:rsidR="00785F77" w:rsidRPr="00540595">
        <w:rPr>
          <w:rFonts w:ascii="Times New Roman" w:hAnsi="Times New Roman" w:cs="Times New Roman"/>
          <w:sz w:val="24"/>
          <w:szCs w:val="24"/>
        </w:rPr>
        <w:t>król wydał sekciarzom list żelazny, gwarantujący im bezpieczeństwo</w:t>
      </w:r>
      <w:r w:rsidR="00DD4C14" w:rsidRPr="00540595">
        <w:rPr>
          <w:rFonts w:ascii="Times New Roman" w:hAnsi="Times New Roman" w:cs="Times New Roman"/>
          <w:sz w:val="24"/>
          <w:szCs w:val="24"/>
        </w:rPr>
        <w:t xml:space="preserve">, wyrażając nadzieję, że będą oni kontynuować działania rozpoczęte przez zmarłego biskupa, czyli zmierzające do założenia własnej synagogi, ale  okazało się, że ani hierarchia ani sekciarze nie byli </w:t>
      </w:r>
      <w:r w:rsidR="00F4273B" w:rsidRPr="00540595">
        <w:rPr>
          <w:rFonts w:ascii="Times New Roman" w:hAnsi="Times New Roman" w:cs="Times New Roman"/>
          <w:sz w:val="24"/>
          <w:szCs w:val="24"/>
        </w:rPr>
        <w:t xml:space="preserve">już </w:t>
      </w:r>
      <w:r w:rsidR="00DD4C14" w:rsidRPr="00540595">
        <w:rPr>
          <w:rFonts w:ascii="Times New Roman" w:hAnsi="Times New Roman" w:cs="Times New Roman"/>
          <w:sz w:val="24"/>
          <w:szCs w:val="24"/>
        </w:rPr>
        <w:t xml:space="preserve">tym zainteresowani. </w:t>
      </w:r>
      <w:r w:rsidR="00C272FC" w:rsidRPr="00540595">
        <w:rPr>
          <w:rFonts w:ascii="Times New Roman" w:hAnsi="Times New Roman" w:cs="Times New Roman"/>
          <w:sz w:val="24"/>
          <w:szCs w:val="24"/>
        </w:rPr>
        <w:t>Powody tego nie są dla mnie jasne i wymagają dalszych badań. Być może sprawił to Frank, który</w:t>
      </w:r>
      <w:r w:rsidR="00DD4C14" w:rsidRPr="00540595">
        <w:rPr>
          <w:rFonts w:ascii="Times New Roman" w:hAnsi="Times New Roman" w:cs="Times New Roman"/>
          <w:sz w:val="24"/>
          <w:szCs w:val="24"/>
        </w:rPr>
        <w:t xml:space="preserve"> </w:t>
      </w:r>
      <w:r w:rsidR="00F92AB5" w:rsidRPr="00540595">
        <w:rPr>
          <w:rFonts w:ascii="Times New Roman" w:hAnsi="Times New Roman" w:cs="Times New Roman"/>
          <w:sz w:val="24"/>
          <w:szCs w:val="24"/>
        </w:rPr>
        <w:t xml:space="preserve">raz jeszcze </w:t>
      </w:r>
      <w:r w:rsidR="00DD4C14" w:rsidRPr="00540595">
        <w:rPr>
          <w:rFonts w:ascii="Times New Roman" w:hAnsi="Times New Roman" w:cs="Times New Roman"/>
          <w:sz w:val="24"/>
          <w:szCs w:val="24"/>
        </w:rPr>
        <w:t xml:space="preserve">włączył się </w:t>
      </w:r>
      <w:r w:rsidR="00C272FC" w:rsidRPr="00540595">
        <w:rPr>
          <w:rFonts w:ascii="Times New Roman" w:hAnsi="Times New Roman" w:cs="Times New Roman"/>
          <w:sz w:val="24"/>
          <w:szCs w:val="24"/>
        </w:rPr>
        <w:t>do gry</w:t>
      </w:r>
      <w:r w:rsidR="00DD4C14" w:rsidRPr="00540595">
        <w:rPr>
          <w:rFonts w:ascii="Times New Roman" w:hAnsi="Times New Roman" w:cs="Times New Roman"/>
          <w:sz w:val="24"/>
          <w:szCs w:val="24"/>
        </w:rPr>
        <w:t>.</w:t>
      </w:r>
      <w:r w:rsidRPr="00540595">
        <w:rPr>
          <w:rFonts w:ascii="Times New Roman" w:hAnsi="Times New Roman" w:cs="Times New Roman"/>
          <w:sz w:val="24"/>
          <w:szCs w:val="24"/>
        </w:rPr>
        <w:t xml:space="preserve"> </w:t>
      </w:r>
      <w:r w:rsidR="008659C4" w:rsidRPr="00540595">
        <w:rPr>
          <w:rFonts w:ascii="Times New Roman" w:hAnsi="Times New Roman" w:cs="Times New Roman"/>
          <w:sz w:val="24"/>
          <w:szCs w:val="24"/>
        </w:rPr>
        <w:t xml:space="preserve">Ten apostata </w:t>
      </w:r>
      <w:r w:rsidR="00471760" w:rsidRPr="00540595">
        <w:rPr>
          <w:rFonts w:ascii="Times New Roman" w:hAnsi="Times New Roman" w:cs="Times New Roman"/>
          <w:sz w:val="24"/>
          <w:szCs w:val="24"/>
        </w:rPr>
        <w:t>(</w:t>
      </w:r>
      <w:r w:rsidR="00181CFB" w:rsidRPr="00540595">
        <w:rPr>
          <w:rFonts w:ascii="Times New Roman" w:hAnsi="Times New Roman" w:cs="Times New Roman"/>
          <w:sz w:val="24"/>
          <w:szCs w:val="24"/>
        </w:rPr>
        <w:t xml:space="preserve">wówczas </w:t>
      </w:r>
      <w:r w:rsidR="00471760" w:rsidRPr="00540595">
        <w:rPr>
          <w:rFonts w:ascii="Times New Roman" w:hAnsi="Times New Roman" w:cs="Times New Roman"/>
          <w:sz w:val="24"/>
          <w:szCs w:val="24"/>
        </w:rPr>
        <w:t xml:space="preserve">był już </w:t>
      </w:r>
      <w:r w:rsidR="00181CFB" w:rsidRPr="00540595">
        <w:rPr>
          <w:rFonts w:ascii="Times New Roman" w:hAnsi="Times New Roman" w:cs="Times New Roman"/>
          <w:sz w:val="24"/>
          <w:szCs w:val="24"/>
        </w:rPr>
        <w:t>muzułmanin</w:t>
      </w:r>
      <w:r w:rsidR="00471760" w:rsidRPr="00540595">
        <w:rPr>
          <w:rFonts w:ascii="Times New Roman" w:hAnsi="Times New Roman" w:cs="Times New Roman"/>
          <w:sz w:val="24"/>
          <w:szCs w:val="24"/>
        </w:rPr>
        <w:t>em)</w:t>
      </w:r>
      <w:r w:rsidR="00181CFB" w:rsidRPr="00540595">
        <w:rPr>
          <w:rFonts w:ascii="Times New Roman" w:hAnsi="Times New Roman" w:cs="Times New Roman"/>
          <w:sz w:val="24"/>
          <w:szCs w:val="24"/>
        </w:rPr>
        <w:t xml:space="preserve"> </w:t>
      </w:r>
      <w:r w:rsidRPr="00540595">
        <w:rPr>
          <w:rFonts w:ascii="Times New Roman" w:hAnsi="Times New Roman" w:cs="Times New Roman"/>
          <w:sz w:val="24"/>
          <w:szCs w:val="24"/>
        </w:rPr>
        <w:t>wyszedł z nową inicjatywą, wyznaczył kierunek mar</w:t>
      </w:r>
      <w:r w:rsidR="00B5595A" w:rsidRPr="00540595">
        <w:rPr>
          <w:rFonts w:ascii="Times New Roman" w:hAnsi="Times New Roman" w:cs="Times New Roman"/>
          <w:sz w:val="24"/>
          <w:szCs w:val="24"/>
        </w:rPr>
        <w:t>szu</w:t>
      </w:r>
      <w:r w:rsidR="00850C87" w:rsidRPr="00540595">
        <w:rPr>
          <w:rFonts w:ascii="Times New Roman" w:hAnsi="Times New Roman" w:cs="Times New Roman"/>
          <w:sz w:val="24"/>
          <w:szCs w:val="24"/>
        </w:rPr>
        <w:t>.</w:t>
      </w:r>
      <w:r w:rsidR="00C272FC" w:rsidRPr="00540595">
        <w:rPr>
          <w:rFonts w:ascii="Times New Roman" w:hAnsi="Times New Roman" w:cs="Times New Roman"/>
          <w:sz w:val="24"/>
          <w:szCs w:val="24"/>
        </w:rPr>
        <w:t xml:space="preserve"> Wraz</w:t>
      </w:r>
      <w:r w:rsidRPr="00540595">
        <w:rPr>
          <w:rFonts w:ascii="Times New Roman" w:hAnsi="Times New Roman" w:cs="Times New Roman"/>
          <w:sz w:val="24"/>
          <w:szCs w:val="24"/>
        </w:rPr>
        <w:t xml:space="preserve"> ze swoimi bałkańskimi stronnikami zainicjował</w:t>
      </w:r>
      <w:r w:rsidR="00C272FC" w:rsidRPr="00540595">
        <w:rPr>
          <w:rFonts w:ascii="Times New Roman" w:hAnsi="Times New Roman" w:cs="Times New Roman"/>
          <w:sz w:val="24"/>
          <w:szCs w:val="24"/>
        </w:rPr>
        <w:t xml:space="preserve"> </w:t>
      </w:r>
      <w:r w:rsidRPr="00540595">
        <w:rPr>
          <w:rFonts w:ascii="Times New Roman" w:hAnsi="Times New Roman" w:cs="Times New Roman"/>
          <w:sz w:val="24"/>
          <w:szCs w:val="24"/>
        </w:rPr>
        <w:t xml:space="preserve">drugą dysputę publiczną z rabinami. </w:t>
      </w:r>
      <w:r w:rsidR="004D21BA" w:rsidRPr="00540595">
        <w:rPr>
          <w:rFonts w:ascii="Times New Roman" w:hAnsi="Times New Roman" w:cs="Times New Roman"/>
          <w:sz w:val="24"/>
          <w:szCs w:val="24"/>
        </w:rPr>
        <w:t>Warte podkreślenia jest, że s</w:t>
      </w:r>
      <w:r w:rsidRPr="00540595">
        <w:rPr>
          <w:rFonts w:ascii="Times New Roman" w:hAnsi="Times New Roman" w:cs="Times New Roman"/>
          <w:sz w:val="24"/>
          <w:szCs w:val="24"/>
        </w:rPr>
        <w:t xml:space="preserve">tosowną suplikę do prymasa Łubieńskiego wystosowali </w:t>
      </w:r>
      <w:r w:rsidR="00B5595A" w:rsidRPr="00540595">
        <w:rPr>
          <w:rFonts w:ascii="Times New Roman" w:hAnsi="Times New Roman" w:cs="Times New Roman"/>
          <w:sz w:val="24"/>
          <w:szCs w:val="24"/>
        </w:rPr>
        <w:t>jego stronnicy</w:t>
      </w:r>
      <w:r w:rsidRPr="00540595">
        <w:rPr>
          <w:rFonts w:ascii="Times New Roman" w:hAnsi="Times New Roman" w:cs="Times New Roman"/>
          <w:sz w:val="24"/>
          <w:szCs w:val="24"/>
        </w:rPr>
        <w:t xml:space="preserve"> z Węgier i Wołoszczyzny</w:t>
      </w:r>
      <w:r w:rsidR="00181CFB" w:rsidRPr="00540595">
        <w:rPr>
          <w:rFonts w:ascii="Times New Roman" w:hAnsi="Times New Roman" w:cs="Times New Roman"/>
          <w:sz w:val="24"/>
          <w:szCs w:val="24"/>
        </w:rPr>
        <w:t>, a nie podolscy sekciarze</w:t>
      </w:r>
      <w:r w:rsidRPr="00540595">
        <w:rPr>
          <w:rFonts w:ascii="Times New Roman" w:hAnsi="Times New Roman" w:cs="Times New Roman"/>
          <w:sz w:val="24"/>
          <w:szCs w:val="24"/>
        </w:rPr>
        <w:t xml:space="preserve">. </w:t>
      </w:r>
      <w:r w:rsidR="00181CFB" w:rsidRPr="00540595">
        <w:rPr>
          <w:rFonts w:ascii="Times New Roman" w:hAnsi="Times New Roman" w:cs="Times New Roman"/>
          <w:sz w:val="24"/>
          <w:szCs w:val="24"/>
        </w:rPr>
        <w:t>Sygnatariusze d</w:t>
      </w:r>
      <w:r w:rsidRPr="00540595">
        <w:rPr>
          <w:rFonts w:ascii="Times New Roman" w:hAnsi="Times New Roman" w:cs="Times New Roman"/>
          <w:sz w:val="24"/>
          <w:szCs w:val="24"/>
        </w:rPr>
        <w:t>eklarowali w niej w imieniu żydów „polskich, węgierskich, tureckich, multańskich, wołoskich i innych” gotowość chrztu w Kościele rzymsko-kat</w:t>
      </w:r>
      <w:bookmarkStart w:id="3" w:name="_GoBack"/>
      <w:bookmarkEnd w:id="3"/>
      <w:r w:rsidRPr="00540595">
        <w:rPr>
          <w:rFonts w:ascii="Times New Roman" w:hAnsi="Times New Roman" w:cs="Times New Roman"/>
          <w:sz w:val="24"/>
          <w:szCs w:val="24"/>
        </w:rPr>
        <w:t xml:space="preserve">olickim i prosili o zorganizowanie następnej publicznej debaty z rabinami, w której chcą podnieść kwestię mordu rytualnego. Wśród sygnatariuszy nie było żadnego </w:t>
      </w:r>
      <w:r w:rsidRPr="00540595">
        <w:rPr>
          <w:rFonts w:ascii="Times New Roman" w:hAnsi="Times New Roman" w:cs="Times New Roman"/>
          <w:sz w:val="24"/>
          <w:szCs w:val="24"/>
        </w:rPr>
        <w:lastRenderedPageBreak/>
        <w:t>polskiego żyda ani też samego Franka.</w:t>
      </w:r>
      <w:r w:rsidR="002904F9" w:rsidRPr="00540595">
        <w:rPr>
          <w:rFonts w:ascii="Times New Roman" w:hAnsi="Times New Roman" w:cs="Times New Roman"/>
          <w:sz w:val="24"/>
          <w:szCs w:val="24"/>
        </w:rPr>
        <w:t xml:space="preserve"> </w:t>
      </w:r>
      <w:r w:rsidR="002A195B" w:rsidRPr="00540595">
        <w:rPr>
          <w:rFonts w:ascii="Times New Roman" w:hAnsi="Times New Roman" w:cs="Times New Roman"/>
          <w:sz w:val="24"/>
          <w:szCs w:val="24"/>
        </w:rPr>
        <w:t>O</w:t>
      </w:r>
      <w:r w:rsidR="002904F9" w:rsidRPr="00540595">
        <w:rPr>
          <w:rFonts w:ascii="Times New Roman" w:hAnsi="Times New Roman" w:cs="Times New Roman"/>
          <w:sz w:val="24"/>
          <w:szCs w:val="24"/>
        </w:rPr>
        <w:t>czywistą konsekwencją takiej dysputy było opuszczenie wspólnoty</w:t>
      </w:r>
      <w:r w:rsidR="002C5DD8" w:rsidRPr="00540595">
        <w:rPr>
          <w:rFonts w:ascii="Times New Roman" w:hAnsi="Times New Roman" w:cs="Times New Roman"/>
          <w:sz w:val="24"/>
          <w:szCs w:val="24"/>
        </w:rPr>
        <w:t xml:space="preserve"> </w:t>
      </w:r>
      <w:r w:rsidR="002904F9" w:rsidRPr="00540595">
        <w:rPr>
          <w:rFonts w:ascii="Times New Roman" w:hAnsi="Times New Roman" w:cs="Times New Roman"/>
          <w:sz w:val="24"/>
          <w:szCs w:val="24"/>
        </w:rPr>
        <w:t>żydowskiej i chrzest.</w:t>
      </w:r>
      <w:r w:rsidR="00E8295B" w:rsidRPr="00540595">
        <w:rPr>
          <w:rFonts w:ascii="Times New Roman" w:hAnsi="Times New Roman" w:cs="Times New Roman"/>
          <w:sz w:val="24"/>
          <w:szCs w:val="24"/>
        </w:rPr>
        <w:t xml:space="preserve"> Godne odnotowania w tym kontekście jest pomijanie zarówno przez źródła kościelne jak i frankistowskie udziału w zajściach sekciarzy spoza Rzeczypospolitej. Z wyraźnym zakłopotaniem</w:t>
      </w:r>
      <w:r w:rsidR="008659C4" w:rsidRPr="00540595">
        <w:rPr>
          <w:rFonts w:ascii="Times New Roman" w:hAnsi="Times New Roman" w:cs="Times New Roman"/>
          <w:sz w:val="24"/>
          <w:szCs w:val="24"/>
        </w:rPr>
        <w:t xml:space="preserve"> źródła donoszą o</w:t>
      </w:r>
      <w:r w:rsidR="00E8295B" w:rsidRPr="00540595">
        <w:rPr>
          <w:rFonts w:ascii="Times New Roman" w:hAnsi="Times New Roman" w:cs="Times New Roman"/>
          <w:sz w:val="24"/>
          <w:szCs w:val="24"/>
        </w:rPr>
        <w:t xml:space="preserve"> okolicznościach „uwolnienia” Franka i jego towarzyszy „w tureckim stroju” z aresztu i wywiezienia ich za granicę wbrew woli samych zainteresowanych. Sam Frank do tych wydarzeń w swoich wspomnieniach nigdy nie wracał, a historycy tego tematu dotąd nie drążyli. Nic więc dziwnego, że też o roli „obcokrajowców” w późniejszych wydarzenia</w:t>
      </w:r>
      <w:r w:rsidR="008659C4" w:rsidRPr="00540595">
        <w:rPr>
          <w:rFonts w:ascii="Times New Roman" w:hAnsi="Times New Roman" w:cs="Times New Roman"/>
          <w:sz w:val="24"/>
          <w:szCs w:val="24"/>
        </w:rPr>
        <w:t xml:space="preserve">ch </w:t>
      </w:r>
      <w:r w:rsidR="00E8295B" w:rsidRPr="00540595">
        <w:rPr>
          <w:rFonts w:ascii="Times New Roman" w:hAnsi="Times New Roman" w:cs="Times New Roman"/>
          <w:sz w:val="24"/>
          <w:szCs w:val="24"/>
        </w:rPr>
        <w:t>nie wspominają.</w:t>
      </w:r>
    </w:p>
    <w:p w14:paraId="663EB6EE" w14:textId="0D66FFCA" w:rsidR="00C272FC" w:rsidRPr="00540595" w:rsidRDefault="00C272FC" w:rsidP="00540595">
      <w:pPr>
        <w:spacing w:line="360" w:lineRule="auto"/>
        <w:ind w:firstLine="708"/>
        <w:rPr>
          <w:rFonts w:ascii="Times New Roman" w:hAnsi="Times New Roman" w:cs="Times New Roman"/>
          <w:sz w:val="24"/>
          <w:szCs w:val="24"/>
        </w:rPr>
      </w:pPr>
      <w:r w:rsidRPr="00540595">
        <w:rPr>
          <w:rFonts w:ascii="Times New Roman" w:hAnsi="Times New Roman" w:cs="Times New Roman"/>
          <w:sz w:val="24"/>
          <w:szCs w:val="24"/>
        </w:rPr>
        <w:t xml:space="preserve">W książce </w:t>
      </w:r>
      <w:r w:rsidR="008659C4" w:rsidRPr="00540595">
        <w:rPr>
          <w:rFonts w:ascii="Times New Roman" w:hAnsi="Times New Roman" w:cs="Times New Roman"/>
          <w:sz w:val="24"/>
          <w:szCs w:val="24"/>
        </w:rPr>
        <w:t>przekonuję, ż</w:t>
      </w:r>
      <w:r w:rsidR="001D382E" w:rsidRPr="00540595">
        <w:rPr>
          <w:rFonts w:ascii="Times New Roman" w:hAnsi="Times New Roman" w:cs="Times New Roman"/>
          <w:sz w:val="24"/>
          <w:szCs w:val="24"/>
        </w:rPr>
        <w:t>e „</w:t>
      </w:r>
      <w:r w:rsidRPr="00540595">
        <w:rPr>
          <w:rFonts w:ascii="Times New Roman" w:hAnsi="Times New Roman" w:cs="Times New Roman"/>
          <w:sz w:val="24"/>
          <w:szCs w:val="24"/>
        </w:rPr>
        <w:t>uwięzieni</w:t>
      </w:r>
      <w:r w:rsidR="008659C4" w:rsidRPr="00540595">
        <w:rPr>
          <w:rFonts w:ascii="Times New Roman" w:hAnsi="Times New Roman" w:cs="Times New Roman"/>
          <w:sz w:val="24"/>
          <w:szCs w:val="24"/>
        </w:rPr>
        <w:t>e</w:t>
      </w:r>
      <w:r w:rsidRPr="00540595">
        <w:rPr>
          <w:rFonts w:ascii="Times New Roman" w:hAnsi="Times New Roman" w:cs="Times New Roman"/>
          <w:sz w:val="24"/>
          <w:szCs w:val="24"/>
        </w:rPr>
        <w:t xml:space="preserve">” Franka w </w:t>
      </w:r>
      <w:r w:rsidR="00EA1CAF" w:rsidRPr="00540595">
        <w:rPr>
          <w:rFonts w:ascii="Times New Roman" w:hAnsi="Times New Roman" w:cs="Times New Roman"/>
          <w:sz w:val="24"/>
          <w:szCs w:val="24"/>
        </w:rPr>
        <w:t>klasztorze jasnogórskim</w:t>
      </w:r>
      <w:r w:rsidR="008659C4" w:rsidRPr="00540595">
        <w:rPr>
          <w:rFonts w:ascii="Times New Roman" w:hAnsi="Times New Roman" w:cs="Times New Roman"/>
          <w:sz w:val="24"/>
          <w:szCs w:val="24"/>
        </w:rPr>
        <w:t xml:space="preserve"> jest mitem</w:t>
      </w:r>
      <w:r w:rsidR="001D382E" w:rsidRPr="00540595">
        <w:rPr>
          <w:rFonts w:ascii="Times New Roman" w:hAnsi="Times New Roman" w:cs="Times New Roman"/>
          <w:sz w:val="24"/>
          <w:szCs w:val="24"/>
        </w:rPr>
        <w:t xml:space="preserve"> stworzonym w celach propagandowych przez żydowskich wrogów Franka a przejętym później także przez redaktorów frankistowskich, dla których był on wygodnym wyjaśnieniem tak długiego pobytu Franka z rodzina w klasztorze. O uwięzieniu nie wspominają natomiast źródła kościelne.</w:t>
      </w:r>
      <w:r w:rsidR="00EA1CAF" w:rsidRPr="00540595">
        <w:rPr>
          <w:rFonts w:ascii="Times New Roman" w:hAnsi="Times New Roman" w:cs="Times New Roman"/>
          <w:sz w:val="24"/>
          <w:szCs w:val="24"/>
        </w:rPr>
        <w:t xml:space="preserve"> </w:t>
      </w:r>
      <w:r w:rsidRPr="00540595">
        <w:rPr>
          <w:rFonts w:ascii="Times New Roman" w:hAnsi="Times New Roman" w:cs="Times New Roman"/>
          <w:sz w:val="24"/>
          <w:szCs w:val="24"/>
        </w:rPr>
        <w:t>Nie był</w:t>
      </w:r>
      <w:r w:rsidR="00CE3530" w:rsidRPr="00540595">
        <w:rPr>
          <w:rFonts w:ascii="Times New Roman" w:hAnsi="Times New Roman" w:cs="Times New Roman"/>
          <w:sz w:val="24"/>
          <w:szCs w:val="24"/>
        </w:rPr>
        <w:t>o</w:t>
      </w:r>
      <w:r w:rsidRPr="00540595">
        <w:rPr>
          <w:rFonts w:ascii="Times New Roman" w:hAnsi="Times New Roman" w:cs="Times New Roman"/>
          <w:sz w:val="24"/>
          <w:szCs w:val="24"/>
        </w:rPr>
        <w:t xml:space="preserve"> to </w:t>
      </w:r>
      <w:r w:rsidR="00385252" w:rsidRPr="00540595">
        <w:rPr>
          <w:rFonts w:ascii="Times New Roman" w:hAnsi="Times New Roman" w:cs="Times New Roman"/>
          <w:sz w:val="24"/>
          <w:szCs w:val="24"/>
        </w:rPr>
        <w:t xml:space="preserve">bowiem </w:t>
      </w:r>
      <w:r w:rsidRPr="00540595">
        <w:rPr>
          <w:rFonts w:ascii="Times New Roman" w:hAnsi="Times New Roman" w:cs="Times New Roman"/>
          <w:sz w:val="24"/>
          <w:szCs w:val="24"/>
        </w:rPr>
        <w:t>uwięzienie, ale udostepnienie Frankowi, znienawidzonemu przez żydów, rezydencji w najbezpieczniejszym – jak się zdawało – miejscu Rzeczypospolitej.  Koszty utrzymania Franka, jego rodziny i kilkunastu rodzin wiernych stronników, którzy wkrótce ściągnęli do Częstochowy łaskawie wziął na siebie biskup krakowski Kajetan Sołtyk. Także okoliczności opuszczeni</w:t>
      </w:r>
      <w:r w:rsidR="001D382E" w:rsidRPr="00540595">
        <w:rPr>
          <w:rFonts w:ascii="Times New Roman" w:hAnsi="Times New Roman" w:cs="Times New Roman"/>
          <w:sz w:val="24"/>
          <w:szCs w:val="24"/>
        </w:rPr>
        <w:t>a k</w:t>
      </w:r>
      <w:r w:rsidRPr="00540595">
        <w:rPr>
          <w:rFonts w:ascii="Times New Roman" w:hAnsi="Times New Roman" w:cs="Times New Roman"/>
          <w:sz w:val="24"/>
          <w:szCs w:val="24"/>
        </w:rPr>
        <w:t>lasztoru wyglądały inaczej niż przedstawia to literatura przedmiotu: Frank nie został wcale uwolniony przez wojska rosyjskie, bo sam opuszczać klasztoru nie zamierzał. Generał Bobików, który zdobył bronioną przez konfederatów barskich twierdzę, po konsultacji ze zwierzchnikami wydalił po prostu rezydenta z Jasnej Góry.</w:t>
      </w:r>
    </w:p>
    <w:p w14:paraId="0EFCBEA0" w14:textId="77777777" w:rsidR="00561D02" w:rsidRPr="00540595" w:rsidRDefault="00561D02" w:rsidP="00540595">
      <w:pPr>
        <w:spacing w:line="360" w:lineRule="auto"/>
        <w:ind w:firstLine="708"/>
        <w:rPr>
          <w:rFonts w:ascii="Times New Roman" w:hAnsi="Times New Roman" w:cs="Times New Roman"/>
          <w:sz w:val="24"/>
          <w:szCs w:val="24"/>
        </w:rPr>
      </w:pPr>
      <w:r w:rsidRPr="00540595">
        <w:rPr>
          <w:rFonts w:ascii="Times New Roman" w:hAnsi="Times New Roman" w:cs="Times New Roman"/>
          <w:sz w:val="24"/>
          <w:szCs w:val="24"/>
        </w:rPr>
        <w:t>Podczas 13-letniego pobytu na Jasnej Górze i później na wygnaniu w Brnie Morawskim</w:t>
      </w:r>
      <w:r w:rsidR="00F736B3" w:rsidRPr="00540595">
        <w:rPr>
          <w:rFonts w:ascii="Times New Roman" w:hAnsi="Times New Roman" w:cs="Times New Roman"/>
          <w:sz w:val="24"/>
          <w:szCs w:val="24"/>
        </w:rPr>
        <w:t xml:space="preserve"> </w:t>
      </w:r>
      <w:r w:rsidRPr="00540595">
        <w:rPr>
          <w:rFonts w:ascii="Times New Roman" w:hAnsi="Times New Roman" w:cs="Times New Roman"/>
          <w:sz w:val="24"/>
          <w:szCs w:val="24"/>
        </w:rPr>
        <w:t xml:space="preserve">Frankowi towarzyszyła tylko garstka neofitów polskich. </w:t>
      </w:r>
      <w:r w:rsidR="008C6041" w:rsidRPr="00540595">
        <w:rPr>
          <w:rFonts w:ascii="Times New Roman" w:hAnsi="Times New Roman" w:cs="Times New Roman"/>
          <w:sz w:val="24"/>
          <w:szCs w:val="24"/>
        </w:rPr>
        <w:t>Historiografia fakt ten całkowicie ignoruje i traktuje Franka jak</w:t>
      </w:r>
      <w:r w:rsidR="004D21BA" w:rsidRPr="00540595">
        <w:rPr>
          <w:rFonts w:ascii="Times New Roman" w:hAnsi="Times New Roman" w:cs="Times New Roman"/>
          <w:sz w:val="24"/>
          <w:szCs w:val="24"/>
        </w:rPr>
        <w:t>o</w:t>
      </w:r>
      <w:r w:rsidR="008C6041" w:rsidRPr="00540595">
        <w:rPr>
          <w:rFonts w:ascii="Times New Roman" w:hAnsi="Times New Roman" w:cs="Times New Roman"/>
          <w:sz w:val="24"/>
          <w:szCs w:val="24"/>
        </w:rPr>
        <w:t xml:space="preserve"> niekwestionowanego przywódcę </w:t>
      </w:r>
      <w:r w:rsidR="00AD651E" w:rsidRPr="00540595">
        <w:rPr>
          <w:rFonts w:ascii="Times New Roman" w:hAnsi="Times New Roman" w:cs="Times New Roman"/>
          <w:sz w:val="24"/>
          <w:szCs w:val="24"/>
        </w:rPr>
        <w:t>kilku tysięcy sekciarskich neofitów i ich potomków</w:t>
      </w:r>
      <w:r w:rsidR="008C6041" w:rsidRPr="00540595">
        <w:rPr>
          <w:rFonts w:ascii="Times New Roman" w:hAnsi="Times New Roman" w:cs="Times New Roman"/>
          <w:sz w:val="24"/>
          <w:szCs w:val="24"/>
        </w:rPr>
        <w:t xml:space="preserve">. Frankowi udało się odzyskać autorytet i przywódczą rolę </w:t>
      </w:r>
      <w:r w:rsidR="00AD651E" w:rsidRPr="00540595">
        <w:rPr>
          <w:rFonts w:ascii="Times New Roman" w:hAnsi="Times New Roman" w:cs="Times New Roman"/>
          <w:sz w:val="24"/>
          <w:szCs w:val="24"/>
        </w:rPr>
        <w:t xml:space="preserve">w tej grupie </w:t>
      </w:r>
      <w:r w:rsidR="008C6041" w:rsidRPr="00540595">
        <w:rPr>
          <w:rFonts w:ascii="Times New Roman" w:hAnsi="Times New Roman" w:cs="Times New Roman"/>
          <w:sz w:val="24"/>
          <w:szCs w:val="24"/>
        </w:rPr>
        <w:t xml:space="preserve">dopiero w 1784 roku. </w:t>
      </w:r>
      <w:r w:rsidRPr="00540595">
        <w:rPr>
          <w:rFonts w:ascii="Times New Roman" w:hAnsi="Times New Roman" w:cs="Times New Roman"/>
          <w:sz w:val="24"/>
          <w:szCs w:val="24"/>
        </w:rPr>
        <w:t xml:space="preserve">Frank wypominał </w:t>
      </w:r>
      <w:r w:rsidR="008C6041" w:rsidRPr="00540595">
        <w:rPr>
          <w:rFonts w:ascii="Times New Roman" w:hAnsi="Times New Roman" w:cs="Times New Roman"/>
          <w:sz w:val="24"/>
          <w:szCs w:val="24"/>
        </w:rPr>
        <w:t xml:space="preserve">wtedy </w:t>
      </w:r>
      <w:r w:rsidRPr="00540595">
        <w:rPr>
          <w:rFonts w:ascii="Times New Roman" w:hAnsi="Times New Roman" w:cs="Times New Roman"/>
          <w:sz w:val="24"/>
          <w:szCs w:val="24"/>
        </w:rPr>
        <w:t>skruszonym sekciarzom, przybyłym do Brna: „Dwadzieścia pięć lat byliście zawikłani, poszliście za człowiekiem co nie ma pomocy i czyniliście brzydkie czynności, a za półtora roku oczyszczę was od wszech nieczystości…”.</w:t>
      </w:r>
    </w:p>
    <w:p w14:paraId="1129C4C3" w14:textId="3ADCB02A" w:rsidR="00561D02" w:rsidRPr="00540595" w:rsidRDefault="00561D02" w:rsidP="00540595">
      <w:pPr>
        <w:spacing w:line="360" w:lineRule="auto"/>
        <w:ind w:firstLine="708"/>
        <w:rPr>
          <w:rFonts w:ascii="Times New Roman" w:hAnsi="Times New Roman" w:cs="Times New Roman"/>
          <w:sz w:val="24"/>
          <w:szCs w:val="24"/>
        </w:rPr>
      </w:pPr>
      <w:r w:rsidRPr="00540595">
        <w:rPr>
          <w:rFonts w:ascii="Times New Roman" w:hAnsi="Times New Roman" w:cs="Times New Roman"/>
          <w:sz w:val="24"/>
          <w:szCs w:val="24"/>
        </w:rPr>
        <w:t>W tym samym jeszcze roku Frank zarządził, że „trzy razy do roku powinien się każdy mężczyzna pokazać”.</w:t>
      </w:r>
      <w:r w:rsidR="00151A35" w:rsidRPr="00540595">
        <w:rPr>
          <w:rFonts w:ascii="Times New Roman" w:hAnsi="Times New Roman" w:cs="Times New Roman"/>
          <w:sz w:val="24"/>
          <w:szCs w:val="24"/>
        </w:rPr>
        <w:t xml:space="preserve"> </w:t>
      </w:r>
      <w:r w:rsidR="004D21BA" w:rsidRPr="00540595">
        <w:rPr>
          <w:rFonts w:ascii="Times New Roman" w:hAnsi="Times New Roman" w:cs="Times New Roman"/>
          <w:sz w:val="24"/>
          <w:szCs w:val="24"/>
        </w:rPr>
        <w:t xml:space="preserve">Łatwiej </w:t>
      </w:r>
      <w:r w:rsidR="00F736B3" w:rsidRPr="00540595">
        <w:rPr>
          <w:rFonts w:ascii="Times New Roman" w:hAnsi="Times New Roman" w:cs="Times New Roman"/>
          <w:sz w:val="24"/>
          <w:szCs w:val="24"/>
        </w:rPr>
        <w:t xml:space="preserve">wszakże to było </w:t>
      </w:r>
      <w:r w:rsidR="004D21BA" w:rsidRPr="00540595">
        <w:rPr>
          <w:rFonts w:ascii="Times New Roman" w:hAnsi="Times New Roman" w:cs="Times New Roman"/>
          <w:sz w:val="24"/>
          <w:szCs w:val="24"/>
        </w:rPr>
        <w:t>zarządzić niż zrealizować. K</w:t>
      </w:r>
      <w:r w:rsidR="00AA72E2" w:rsidRPr="00540595">
        <w:rPr>
          <w:rFonts w:ascii="Times New Roman" w:hAnsi="Times New Roman" w:cs="Times New Roman"/>
          <w:sz w:val="24"/>
          <w:szCs w:val="24"/>
        </w:rPr>
        <w:t xml:space="preserve">rążące w literaturze opowieści o dworze Franka w Brnie Morawskim nie mają pokrycia w rzeczywistości. </w:t>
      </w:r>
      <w:r w:rsidRPr="00540595">
        <w:rPr>
          <w:rFonts w:ascii="Times New Roman" w:hAnsi="Times New Roman" w:cs="Times New Roman"/>
          <w:sz w:val="24"/>
          <w:szCs w:val="24"/>
        </w:rPr>
        <w:t xml:space="preserve">W skromnym domu na Petersburgerstrasse w Brnie </w:t>
      </w:r>
      <w:r w:rsidR="002C5DD8" w:rsidRPr="00540595">
        <w:rPr>
          <w:rFonts w:ascii="Times New Roman" w:hAnsi="Times New Roman" w:cs="Times New Roman"/>
          <w:sz w:val="24"/>
          <w:szCs w:val="24"/>
        </w:rPr>
        <w:t xml:space="preserve">Frank </w:t>
      </w:r>
      <w:r w:rsidRPr="00540595">
        <w:rPr>
          <w:rFonts w:ascii="Times New Roman" w:hAnsi="Times New Roman" w:cs="Times New Roman"/>
          <w:sz w:val="24"/>
          <w:szCs w:val="24"/>
        </w:rPr>
        <w:t xml:space="preserve">nie mógł </w:t>
      </w:r>
      <w:r w:rsidRPr="00540595">
        <w:rPr>
          <w:rFonts w:ascii="Times New Roman" w:hAnsi="Times New Roman" w:cs="Times New Roman"/>
          <w:sz w:val="24"/>
          <w:szCs w:val="24"/>
        </w:rPr>
        <w:lastRenderedPageBreak/>
        <w:t>przyjmować większych grup polskich neofitów</w:t>
      </w:r>
      <w:r w:rsidR="002C5DD8" w:rsidRPr="00540595">
        <w:rPr>
          <w:rFonts w:ascii="Times New Roman" w:hAnsi="Times New Roman" w:cs="Times New Roman"/>
          <w:sz w:val="24"/>
          <w:szCs w:val="24"/>
        </w:rPr>
        <w:t xml:space="preserve"> nie zwracając uwagi policji</w:t>
      </w:r>
      <w:r w:rsidRPr="00540595">
        <w:rPr>
          <w:rFonts w:ascii="Times New Roman" w:hAnsi="Times New Roman" w:cs="Times New Roman"/>
          <w:sz w:val="24"/>
          <w:szCs w:val="24"/>
        </w:rPr>
        <w:t>, toteż natychmiast zaczęto szukać</w:t>
      </w:r>
      <w:r w:rsidR="00F736B3" w:rsidRPr="00540595">
        <w:rPr>
          <w:rFonts w:ascii="Times New Roman" w:hAnsi="Times New Roman" w:cs="Times New Roman"/>
          <w:sz w:val="24"/>
          <w:szCs w:val="24"/>
        </w:rPr>
        <w:t xml:space="preserve"> innego</w:t>
      </w:r>
      <w:r w:rsidRPr="00540595">
        <w:rPr>
          <w:rFonts w:ascii="Times New Roman" w:hAnsi="Times New Roman" w:cs="Times New Roman"/>
          <w:sz w:val="24"/>
          <w:szCs w:val="24"/>
        </w:rPr>
        <w:t xml:space="preserve"> miejsca na rezydencję, w którym Frank mógłby założyć dwór stosowny do nowych potrzeb. Miejsce takie znalazł w końcu w opuszczonym zamku księcia isenburgskiego Wolfganga Ernsta II w Offenbachu, gdzie </w:t>
      </w:r>
      <w:r w:rsidR="00AA72E2" w:rsidRPr="00540595">
        <w:rPr>
          <w:rFonts w:ascii="Times New Roman" w:hAnsi="Times New Roman" w:cs="Times New Roman"/>
          <w:sz w:val="24"/>
          <w:szCs w:val="24"/>
        </w:rPr>
        <w:t>przybywały</w:t>
      </w:r>
      <w:r w:rsidRPr="00540595">
        <w:rPr>
          <w:rFonts w:ascii="Times New Roman" w:hAnsi="Times New Roman" w:cs="Times New Roman"/>
          <w:sz w:val="24"/>
          <w:szCs w:val="24"/>
        </w:rPr>
        <w:t xml:space="preserve"> tłum</w:t>
      </w:r>
      <w:r w:rsidR="00AA72E2" w:rsidRPr="00540595">
        <w:rPr>
          <w:rFonts w:ascii="Times New Roman" w:hAnsi="Times New Roman" w:cs="Times New Roman"/>
          <w:sz w:val="24"/>
          <w:szCs w:val="24"/>
        </w:rPr>
        <w:t>y</w:t>
      </w:r>
      <w:r w:rsidRPr="00540595">
        <w:rPr>
          <w:rFonts w:ascii="Times New Roman" w:hAnsi="Times New Roman" w:cs="Times New Roman"/>
          <w:sz w:val="24"/>
          <w:szCs w:val="24"/>
        </w:rPr>
        <w:t xml:space="preserve"> stronników głównie z Rzecz</w:t>
      </w:r>
      <w:r w:rsidR="00385252" w:rsidRPr="00540595">
        <w:rPr>
          <w:rFonts w:ascii="Times New Roman" w:hAnsi="Times New Roman" w:cs="Times New Roman"/>
          <w:sz w:val="24"/>
          <w:szCs w:val="24"/>
        </w:rPr>
        <w:t>y</w:t>
      </w:r>
      <w:r w:rsidRPr="00540595">
        <w:rPr>
          <w:rFonts w:ascii="Times New Roman" w:hAnsi="Times New Roman" w:cs="Times New Roman"/>
          <w:sz w:val="24"/>
          <w:szCs w:val="24"/>
        </w:rPr>
        <w:t>pospolit</w:t>
      </w:r>
      <w:r w:rsidR="00385252" w:rsidRPr="00540595">
        <w:rPr>
          <w:rFonts w:ascii="Times New Roman" w:hAnsi="Times New Roman" w:cs="Times New Roman"/>
          <w:sz w:val="24"/>
          <w:szCs w:val="24"/>
        </w:rPr>
        <w:t>ej. W</w:t>
      </w:r>
      <w:r w:rsidRPr="00540595">
        <w:rPr>
          <w:rFonts w:ascii="Times New Roman" w:hAnsi="Times New Roman" w:cs="Times New Roman"/>
          <w:sz w:val="24"/>
          <w:szCs w:val="24"/>
        </w:rPr>
        <w:t>edług współczesnych źródeł, potwierdzonych niedawno przez badania archiwalne Klausa Wernera, mogło tam przebywać jednocześnie</w:t>
      </w:r>
      <w:r w:rsidR="004D21BA" w:rsidRPr="00540595">
        <w:rPr>
          <w:rFonts w:ascii="Times New Roman" w:hAnsi="Times New Roman" w:cs="Times New Roman"/>
          <w:sz w:val="24"/>
          <w:szCs w:val="24"/>
        </w:rPr>
        <w:t xml:space="preserve"> nawet</w:t>
      </w:r>
      <w:r w:rsidRPr="00540595">
        <w:rPr>
          <w:rFonts w:ascii="Times New Roman" w:hAnsi="Times New Roman" w:cs="Times New Roman"/>
          <w:sz w:val="24"/>
          <w:szCs w:val="24"/>
        </w:rPr>
        <w:t xml:space="preserve"> kilk</w:t>
      </w:r>
      <w:r w:rsidR="004D21BA" w:rsidRPr="00540595">
        <w:rPr>
          <w:rFonts w:ascii="Times New Roman" w:hAnsi="Times New Roman" w:cs="Times New Roman"/>
          <w:sz w:val="24"/>
          <w:szCs w:val="24"/>
        </w:rPr>
        <w:t>u</w:t>
      </w:r>
      <w:r w:rsidRPr="00540595">
        <w:rPr>
          <w:rFonts w:ascii="Times New Roman" w:hAnsi="Times New Roman" w:cs="Times New Roman"/>
          <w:sz w:val="24"/>
          <w:szCs w:val="24"/>
        </w:rPr>
        <w:t>set frankistów. Wtedy dopiero stał się prawdziwym „patriarchą” sekciarskich neofitów. O jego dworze w zamku książęcym rozpisywały się gazety zarówno niemieckie jak polskie.</w:t>
      </w:r>
    </w:p>
    <w:p w14:paraId="0A6E2F01" w14:textId="28CEC7E0" w:rsidR="00561D02" w:rsidRPr="00540595" w:rsidRDefault="00561D02" w:rsidP="00540595">
      <w:pPr>
        <w:spacing w:line="360" w:lineRule="auto"/>
        <w:ind w:firstLine="708"/>
        <w:rPr>
          <w:rFonts w:ascii="Times New Roman" w:hAnsi="Times New Roman" w:cs="Times New Roman"/>
          <w:sz w:val="24"/>
          <w:szCs w:val="24"/>
        </w:rPr>
      </w:pPr>
      <w:r w:rsidRPr="00540595">
        <w:rPr>
          <w:rFonts w:ascii="Times New Roman" w:hAnsi="Times New Roman" w:cs="Times New Roman"/>
          <w:sz w:val="24"/>
          <w:szCs w:val="24"/>
        </w:rPr>
        <w:t xml:space="preserve">Obraz charyzmatycznego patriarchy neofitów i jego dworu w Offenbachu był później przez historyków i publicystów ekstrapolowany zarówno na wcześniejsze jak i późniejsze dzieje ruchu. Szczególnie odnosi się to do dworu jego córki Ewy, która pozostała w Offenbachu po śmierci Franka jeszcze przez 25 lat i wykreowana została przez historyków na przywódczynię sekty. Pomocne były w tym dokumenty, które w zadziwiających okolicznościach pojawiały się wiele dziesięcioleci po śmierci </w:t>
      </w:r>
      <w:r w:rsidR="00385252" w:rsidRPr="00540595">
        <w:rPr>
          <w:rFonts w:ascii="Times New Roman" w:hAnsi="Times New Roman" w:cs="Times New Roman"/>
          <w:sz w:val="24"/>
          <w:szCs w:val="24"/>
        </w:rPr>
        <w:t xml:space="preserve">Ewy </w:t>
      </w:r>
      <w:r w:rsidRPr="00540595">
        <w:rPr>
          <w:rFonts w:ascii="Times New Roman" w:hAnsi="Times New Roman" w:cs="Times New Roman"/>
          <w:sz w:val="24"/>
          <w:szCs w:val="24"/>
        </w:rPr>
        <w:t>Frank i znikały zaraz po ich opublikowaniu</w:t>
      </w:r>
      <w:r w:rsidR="00116E58" w:rsidRPr="00540595">
        <w:rPr>
          <w:rFonts w:ascii="Times New Roman" w:hAnsi="Times New Roman" w:cs="Times New Roman"/>
          <w:sz w:val="24"/>
          <w:szCs w:val="24"/>
        </w:rPr>
        <w:t>.</w:t>
      </w:r>
      <w:r w:rsidR="00385252" w:rsidRPr="00540595">
        <w:rPr>
          <w:rFonts w:ascii="Times New Roman" w:hAnsi="Times New Roman" w:cs="Times New Roman"/>
          <w:sz w:val="24"/>
          <w:szCs w:val="24"/>
          <w:lang w:val="de-DE"/>
        </w:rPr>
        <w:t xml:space="preserve"> Św</w:t>
      </w:r>
      <w:r w:rsidRPr="00540595">
        <w:rPr>
          <w:rFonts w:ascii="Times New Roman" w:hAnsi="Times New Roman" w:cs="Times New Roman"/>
          <w:sz w:val="24"/>
          <w:szCs w:val="24"/>
          <w:lang w:val="de-DE"/>
        </w:rPr>
        <w:t>iadectwa te zgadza</w:t>
      </w:r>
      <w:r w:rsidR="00116E58" w:rsidRPr="00540595">
        <w:rPr>
          <w:rFonts w:ascii="Times New Roman" w:hAnsi="Times New Roman" w:cs="Times New Roman"/>
          <w:sz w:val="24"/>
          <w:szCs w:val="24"/>
          <w:lang w:val="de-DE"/>
        </w:rPr>
        <w:t>ły</w:t>
      </w:r>
      <w:r w:rsidRPr="00540595">
        <w:rPr>
          <w:rFonts w:ascii="Times New Roman" w:hAnsi="Times New Roman" w:cs="Times New Roman"/>
          <w:sz w:val="24"/>
          <w:szCs w:val="24"/>
          <w:lang w:val="de-DE"/>
        </w:rPr>
        <w:t xml:space="preserve"> się ze sobą i w ten sposób się nawzajem uwiarygadnia</w:t>
      </w:r>
      <w:r w:rsidR="00116E58" w:rsidRPr="00540595">
        <w:rPr>
          <w:rFonts w:ascii="Times New Roman" w:hAnsi="Times New Roman" w:cs="Times New Roman"/>
          <w:sz w:val="24"/>
          <w:szCs w:val="24"/>
          <w:lang w:val="de-DE"/>
        </w:rPr>
        <w:t>ły</w:t>
      </w:r>
      <w:r w:rsidRPr="00540595">
        <w:rPr>
          <w:rFonts w:ascii="Times New Roman" w:hAnsi="Times New Roman" w:cs="Times New Roman"/>
          <w:sz w:val="24"/>
          <w:szCs w:val="24"/>
          <w:lang w:val="de-DE"/>
        </w:rPr>
        <w:t>. Nie zgadzają się natomiast z historycznymi faktami</w:t>
      </w:r>
      <w:r w:rsidR="00A81BDB" w:rsidRPr="00540595">
        <w:rPr>
          <w:rFonts w:ascii="Times New Roman" w:hAnsi="Times New Roman" w:cs="Times New Roman"/>
          <w:sz w:val="24"/>
          <w:szCs w:val="24"/>
          <w:lang w:val="de-DE"/>
        </w:rPr>
        <w:t>,</w:t>
      </w:r>
      <w:r w:rsidRPr="00540595">
        <w:rPr>
          <w:rFonts w:ascii="Times New Roman" w:hAnsi="Times New Roman" w:cs="Times New Roman"/>
          <w:sz w:val="24"/>
          <w:szCs w:val="24"/>
          <w:lang w:val="de-DE"/>
        </w:rPr>
        <w:t xml:space="preserve"> </w:t>
      </w:r>
      <w:r w:rsidR="004D21BA" w:rsidRPr="00540595">
        <w:rPr>
          <w:rFonts w:ascii="Times New Roman" w:hAnsi="Times New Roman" w:cs="Times New Roman"/>
          <w:sz w:val="24"/>
          <w:szCs w:val="24"/>
          <w:lang w:val="de-DE"/>
        </w:rPr>
        <w:t>a zwłaszcza</w:t>
      </w:r>
      <w:r w:rsidRPr="00540595">
        <w:rPr>
          <w:rFonts w:ascii="Times New Roman" w:hAnsi="Times New Roman" w:cs="Times New Roman"/>
          <w:sz w:val="24"/>
          <w:szCs w:val="24"/>
          <w:lang w:val="de-DE"/>
        </w:rPr>
        <w:t xml:space="preserve"> </w:t>
      </w:r>
      <w:r w:rsidR="00A81BDB" w:rsidRPr="00540595">
        <w:rPr>
          <w:rFonts w:ascii="Times New Roman" w:hAnsi="Times New Roman" w:cs="Times New Roman"/>
          <w:sz w:val="24"/>
          <w:szCs w:val="24"/>
          <w:lang w:val="de-DE"/>
        </w:rPr>
        <w:t>z</w:t>
      </w:r>
      <w:r w:rsidR="00FF0C1B" w:rsidRPr="00540595">
        <w:rPr>
          <w:rFonts w:ascii="Times New Roman" w:hAnsi="Times New Roman" w:cs="Times New Roman"/>
          <w:sz w:val="24"/>
          <w:szCs w:val="24"/>
          <w:lang w:val="de-DE"/>
        </w:rPr>
        <w:t xml:space="preserve"> </w:t>
      </w:r>
      <w:r w:rsidRPr="00540595">
        <w:rPr>
          <w:rFonts w:ascii="Times New Roman" w:hAnsi="Times New Roman" w:cs="Times New Roman"/>
          <w:sz w:val="24"/>
          <w:szCs w:val="24"/>
          <w:lang w:val="de-DE"/>
        </w:rPr>
        <w:t>dokumentami, zachowanym</w:t>
      </w:r>
      <w:r w:rsidR="004D21BA" w:rsidRPr="00540595">
        <w:rPr>
          <w:rFonts w:ascii="Times New Roman" w:hAnsi="Times New Roman" w:cs="Times New Roman"/>
          <w:sz w:val="24"/>
          <w:szCs w:val="24"/>
          <w:lang w:val="de-DE"/>
        </w:rPr>
        <w:t>i</w:t>
      </w:r>
      <w:r w:rsidRPr="00540595">
        <w:rPr>
          <w:rFonts w:ascii="Times New Roman" w:hAnsi="Times New Roman" w:cs="Times New Roman"/>
          <w:sz w:val="24"/>
          <w:szCs w:val="24"/>
          <w:lang w:val="de-DE"/>
        </w:rPr>
        <w:t xml:space="preserve"> w archiwach miejskich Offenbach</w:t>
      </w:r>
      <w:r w:rsidR="004D21BA" w:rsidRPr="00540595">
        <w:rPr>
          <w:rFonts w:ascii="Times New Roman" w:hAnsi="Times New Roman" w:cs="Times New Roman"/>
          <w:sz w:val="24"/>
          <w:szCs w:val="24"/>
          <w:lang w:val="de-DE"/>
        </w:rPr>
        <w:t>u</w:t>
      </w:r>
      <w:r w:rsidRPr="00540595">
        <w:rPr>
          <w:rFonts w:ascii="Times New Roman" w:hAnsi="Times New Roman" w:cs="Times New Roman"/>
          <w:sz w:val="24"/>
          <w:szCs w:val="24"/>
          <w:lang w:val="de-DE"/>
        </w:rPr>
        <w:t xml:space="preserve">. </w:t>
      </w:r>
      <w:r w:rsidRPr="00540595">
        <w:rPr>
          <w:rFonts w:ascii="Times New Roman" w:hAnsi="Times New Roman" w:cs="Times New Roman"/>
          <w:sz w:val="24"/>
          <w:szCs w:val="24"/>
        </w:rPr>
        <w:t xml:space="preserve"> </w:t>
      </w:r>
    </w:p>
    <w:p w14:paraId="400DFBC0" w14:textId="77777777" w:rsidR="00561D02" w:rsidRPr="00540595" w:rsidRDefault="00561D02" w:rsidP="00540595">
      <w:pPr>
        <w:spacing w:line="360" w:lineRule="auto"/>
        <w:ind w:firstLine="720"/>
        <w:rPr>
          <w:rFonts w:ascii="Times New Roman" w:hAnsi="Times New Roman" w:cs="Times New Roman"/>
          <w:sz w:val="24"/>
          <w:szCs w:val="24"/>
        </w:rPr>
      </w:pPr>
      <w:r w:rsidRPr="00540595">
        <w:rPr>
          <w:rFonts w:ascii="Times New Roman" w:hAnsi="Times New Roman" w:cs="Times New Roman"/>
          <w:sz w:val="24"/>
          <w:szCs w:val="24"/>
        </w:rPr>
        <w:t xml:space="preserve">Opisywane w tych  świadectwach wydarzenia toczą się w 1798 i 99 roku w zamku offenbachskim, gdzie miało mieszkać rodzeństwo Frank (Ewa i jej bracia: Roch i Józef), liczna służba, gwardziści, nauczyciele, rezydenci frankistowscy z Warszawy a wreszcie goście. Czytamy w nich o „mieszkańcach zamku“ z wielkim dziedzińcem otoczonym murami. Tymczasem Ewa po śmierci ojca i wyjeździe polskich  frankistów z Offenbachu przeniosła się z kilkoma zaledwie dwórkami do niezbyt dużego domu, gdzie tak wielkie towarzystwo, jakie opisuje Porges, by się nie pomieściło i gdzie nie było miejsca na ćwiczenia wojskowe i parady. Nie było też żadnych murów, na których mieli pełnić warty i które mieli w nocy przeskoczyć uciekinierzy. </w:t>
      </w:r>
    </w:p>
    <w:p w14:paraId="737FCC0A" w14:textId="12916A93" w:rsidR="0080061B" w:rsidRPr="00540595" w:rsidRDefault="00561D02" w:rsidP="00540595">
      <w:pPr>
        <w:spacing w:line="360" w:lineRule="auto"/>
        <w:ind w:firstLine="720"/>
        <w:rPr>
          <w:rFonts w:ascii="Times New Roman" w:hAnsi="Times New Roman" w:cs="Times New Roman"/>
          <w:sz w:val="24"/>
          <w:szCs w:val="24"/>
        </w:rPr>
      </w:pPr>
      <w:r w:rsidRPr="00540595">
        <w:rPr>
          <w:rFonts w:ascii="Times New Roman" w:hAnsi="Times New Roman" w:cs="Times New Roman"/>
          <w:sz w:val="24"/>
          <w:szCs w:val="24"/>
          <w:lang w:val="de-DE"/>
        </w:rPr>
        <w:t xml:space="preserve">To samo dotyczy innych szczegółów. Fantastyczny jest opis trzech starców z długimi brodami i w polskich strojach, którzy  rzekomo dawali na dworze Ewy nauki po hebrajsku. Gershom Scholem w </w:t>
      </w:r>
      <w:r w:rsidRPr="00540595">
        <w:rPr>
          <w:rFonts w:ascii="Times New Roman" w:hAnsi="Times New Roman" w:cs="Times New Roman"/>
          <w:i/>
          <w:sz w:val="24"/>
          <w:szCs w:val="24"/>
          <w:lang w:val="de-DE"/>
        </w:rPr>
        <w:t>Encyklopaedie Judaica</w:t>
      </w:r>
      <w:r w:rsidRPr="00540595">
        <w:rPr>
          <w:rFonts w:ascii="Times New Roman" w:hAnsi="Times New Roman" w:cs="Times New Roman"/>
          <w:sz w:val="24"/>
          <w:szCs w:val="24"/>
          <w:lang w:val="de-DE"/>
        </w:rPr>
        <w:t xml:space="preserve"> zidentyfikował nawet tych starców z nazwiska dopatrując się w nich redaktorów </w:t>
      </w:r>
      <w:r w:rsidRPr="00540595">
        <w:rPr>
          <w:rFonts w:ascii="Times New Roman" w:hAnsi="Times New Roman" w:cs="Times New Roman"/>
          <w:i/>
          <w:iCs/>
          <w:sz w:val="24"/>
          <w:szCs w:val="24"/>
          <w:lang w:val="de-DE"/>
        </w:rPr>
        <w:t>Słów Pańskich</w:t>
      </w:r>
      <w:r w:rsidRPr="00540595">
        <w:rPr>
          <w:rFonts w:ascii="Times New Roman" w:hAnsi="Times New Roman" w:cs="Times New Roman"/>
          <w:sz w:val="24"/>
          <w:szCs w:val="24"/>
          <w:lang w:val="de-DE"/>
        </w:rPr>
        <w:t xml:space="preserve">. </w:t>
      </w:r>
      <w:r w:rsidR="00C53F55" w:rsidRPr="00540595">
        <w:rPr>
          <w:rFonts w:ascii="Times New Roman" w:hAnsi="Times New Roman" w:cs="Times New Roman"/>
          <w:sz w:val="24"/>
          <w:szCs w:val="24"/>
          <w:lang w:val="de-DE"/>
        </w:rPr>
        <w:t>Chone Shmeruk się z nim zgodził.</w:t>
      </w:r>
      <w:r w:rsidR="00385252" w:rsidRPr="00540595">
        <w:rPr>
          <w:rFonts w:ascii="Times New Roman" w:hAnsi="Times New Roman" w:cs="Times New Roman"/>
          <w:sz w:val="24"/>
          <w:szCs w:val="24"/>
          <w:lang w:val="de-DE"/>
        </w:rPr>
        <w:t xml:space="preserve"> I taki</w:t>
      </w:r>
      <w:r w:rsidR="00385252" w:rsidRPr="00540595">
        <w:rPr>
          <w:rStyle w:val="Odwoaniedokomentarza"/>
          <w:rFonts w:ascii="Times New Roman" w:hAnsi="Times New Roman" w:cs="Times New Roman"/>
          <w:sz w:val="24"/>
          <w:szCs w:val="24"/>
          <w:lang w:val="de-DE"/>
        </w:rPr>
        <w:t xml:space="preserve"> </w:t>
      </w:r>
      <w:r w:rsidR="00385252" w:rsidRPr="00540595">
        <w:rPr>
          <w:rFonts w:ascii="Times New Roman" w:hAnsi="Times New Roman" w:cs="Times New Roman"/>
          <w:sz w:val="24"/>
          <w:szCs w:val="24"/>
          <w:lang w:val="de-DE"/>
        </w:rPr>
        <w:t>obr</w:t>
      </w:r>
      <w:r w:rsidR="00C53F55" w:rsidRPr="00540595">
        <w:rPr>
          <w:rFonts w:ascii="Times New Roman" w:hAnsi="Times New Roman" w:cs="Times New Roman"/>
          <w:sz w:val="24"/>
          <w:szCs w:val="24"/>
          <w:lang w:val="de-DE"/>
        </w:rPr>
        <w:t xml:space="preserve">az panuje w literaturze, choć </w:t>
      </w:r>
      <w:r w:rsidR="00C53F55" w:rsidRPr="00540595">
        <w:rPr>
          <w:rFonts w:ascii="Times New Roman" w:hAnsi="Times New Roman" w:cs="Times New Roman"/>
          <w:sz w:val="24"/>
          <w:szCs w:val="24"/>
        </w:rPr>
        <w:t>w</w:t>
      </w:r>
      <w:r w:rsidRPr="00540595">
        <w:rPr>
          <w:rFonts w:ascii="Times New Roman" w:hAnsi="Times New Roman" w:cs="Times New Roman"/>
          <w:sz w:val="24"/>
          <w:szCs w:val="24"/>
        </w:rPr>
        <w:t xml:space="preserve">iemy z innych źródeł, że wszyscy frankiści przed chrztem golili brody i nigdy już ich nie zapuszczali. Wątpliwe też, czy ktokolwiek z nich byłby w </w:t>
      </w:r>
      <w:r w:rsidRPr="00540595">
        <w:rPr>
          <w:rFonts w:ascii="Times New Roman" w:hAnsi="Times New Roman" w:cs="Times New Roman"/>
          <w:sz w:val="24"/>
          <w:szCs w:val="24"/>
        </w:rPr>
        <w:lastRenderedPageBreak/>
        <w:t>stanie wykładać w języku,</w:t>
      </w:r>
      <w:r w:rsidR="00385252" w:rsidRPr="00540595">
        <w:rPr>
          <w:rFonts w:ascii="Times New Roman" w:hAnsi="Times New Roman" w:cs="Times New Roman"/>
          <w:sz w:val="24"/>
          <w:szCs w:val="24"/>
        </w:rPr>
        <w:t xml:space="preserve"> k</w:t>
      </w:r>
      <w:r w:rsidRPr="00540595">
        <w:rPr>
          <w:rFonts w:ascii="Times New Roman" w:hAnsi="Times New Roman" w:cs="Times New Roman"/>
          <w:sz w:val="24"/>
          <w:szCs w:val="24"/>
        </w:rPr>
        <w:t xml:space="preserve">tórym przecież czynnie nie posługiwali się nawet w żydowskiej młodości. </w:t>
      </w:r>
    </w:p>
    <w:p w14:paraId="08C38CEE" w14:textId="2DD8AA40" w:rsidR="001F291C" w:rsidRPr="00540595" w:rsidRDefault="00385252" w:rsidP="00540595">
      <w:pPr>
        <w:spacing w:line="360" w:lineRule="auto"/>
        <w:ind w:right="-142" w:firstLine="708"/>
        <w:rPr>
          <w:rFonts w:ascii="Times New Roman" w:hAnsi="Times New Roman" w:cs="Times New Roman"/>
          <w:spacing w:val="-3"/>
          <w:sz w:val="24"/>
          <w:szCs w:val="24"/>
        </w:rPr>
      </w:pPr>
      <w:r w:rsidRPr="00540595">
        <w:rPr>
          <w:rFonts w:ascii="Times New Roman" w:hAnsi="Times New Roman" w:cs="Times New Roman"/>
          <w:sz w:val="24"/>
          <w:szCs w:val="24"/>
        </w:rPr>
        <w:t>Prawda jest taka, że p</w:t>
      </w:r>
      <w:r w:rsidR="00561D02" w:rsidRPr="00540595">
        <w:rPr>
          <w:rFonts w:ascii="Times New Roman" w:hAnsi="Times New Roman" w:cs="Times New Roman"/>
          <w:sz w:val="24"/>
          <w:szCs w:val="24"/>
        </w:rPr>
        <w:t>o śmierci Franka Ewa nie przejęła mesjańskiej sukcesji po ojcu,</w:t>
      </w:r>
      <w:r w:rsidR="003A4F41" w:rsidRPr="00540595">
        <w:rPr>
          <w:rFonts w:ascii="Times New Roman" w:hAnsi="Times New Roman" w:cs="Times New Roman"/>
          <w:sz w:val="24"/>
          <w:szCs w:val="24"/>
        </w:rPr>
        <w:t xml:space="preserve"> i dwór offenbachski opustoszał. N</w:t>
      </w:r>
      <w:r w:rsidR="00561D02" w:rsidRPr="00540595">
        <w:rPr>
          <w:rFonts w:ascii="Times New Roman" w:hAnsi="Times New Roman" w:cs="Times New Roman"/>
          <w:sz w:val="24"/>
          <w:szCs w:val="24"/>
        </w:rPr>
        <w:t>ie znaczy</w:t>
      </w:r>
      <w:r w:rsidR="003A4F41" w:rsidRPr="00540595">
        <w:rPr>
          <w:rFonts w:ascii="Times New Roman" w:hAnsi="Times New Roman" w:cs="Times New Roman"/>
          <w:sz w:val="24"/>
          <w:szCs w:val="24"/>
        </w:rPr>
        <w:t xml:space="preserve"> to </w:t>
      </w:r>
      <w:r w:rsidR="006A53C9" w:rsidRPr="00540595">
        <w:rPr>
          <w:rFonts w:ascii="Times New Roman" w:hAnsi="Times New Roman" w:cs="Times New Roman"/>
          <w:sz w:val="24"/>
          <w:szCs w:val="24"/>
        </w:rPr>
        <w:t>oczywiście</w:t>
      </w:r>
      <w:r w:rsidR="00561D02" w:rsidRPr="00540595">
        <w:rPr>
          <w:rFonts w:ascii="Times New Roman" w:hAnsi="Times New Roman" w:cs="Times New Roman"/>
          <w:sz w:val="24"/>
          <w:szCs w:val="24"/>
        </w:rPr>
        <w:t xml:space="preserve">, </w:t>
      </w:r>
      <w:r w:rsidR="006A53C9" w:rsidRPr="00540595">
        <w:rPr>
          <w:rFonts w:ascii="Times New Roman" w:hAnsi="Times New Roman" w:cs="Times New Roman"/>
          <w:sz w:val="24"/>
          <w:szCs w:val="24"/>
        </w:rPr>
        <w:t>że</w:t>
      </w:r>
      <w:r w:rsidR="00561D02" w:rsidRPr="00540595">
        <w:rPr>
          <w:rFonts w:ascii="Times New Roman" w:hAnsi="Times New Roman" w:cs="Times New Roman"/>
          <w:sz w:val="24"/>
          <w:szCs w:val="24"/>
        </w:rPr>
        <w:t xml:space="preserve"> w 1791 roku dzieje frankizmu się skończyły – biegły dalej, tyle że </w:t>
      </w:r>
      <w:r w:rsidRPr="00540595">
        <w:rPr>
          <w:rFonts w:ascii="Times New Roman" w:hAnsi="Times New Roman" w:cs="Times New Roman"/>
          <w:sz w:val="24"/>
          <w:szCs w:val="24"/>
        </w:rPr>
        <w:t>niewiele o nich wiemy.</w:t>
      </w:r>
    </w:p>
    <w:p w14:paraId="5B6495A7" w14:textId="4871549A" w:rsidR="00561D02" w:rsidRPr="00540595" w:rsidRDefault="00414789" w:rsidP="0041478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Oczywiście nie wszystkie niejasności zostały wyjaśnione. </w:t>
      </w:r>
      <w:r w:rsidRPr="00540595">
        <w:rPr>
          <w:rFonts w:ascii="Times New Roman" w:hAnsi="Times New Roman" w:cs="Times New Roman"/>
          <w:sz w:val="24"/>
          <w:szCs w:val="24"/>
        </w:rPr>
        <w:t xml:space="preserve">Mimo starań, wiele kwestii nie udało mi się ustalić a niektóre ustalenia pozostały hipotezami i przypuszczeniami, które czekają na weryfikację. Na razie brak jest pisanych źródeł, które pozwoliłyby te </w:t>
      </w:r>
      <w:r>
        <w:rPr>
          <w:rFonts w:ascii="Times New Roman" w:hAnsi="Times New Roman" w:cs="Times New Roman"/>
          <w:sz w:val="24"/>
          <w:szCs w:val="24"/>
        </w:rPr>
        <w:t>kwestie jednoznacznie rozstrzygnąć</w:t>
      </w:r>
      <w:r w:rsidRPr="00540595">
        <w:rPr>
          <w:rFonts w:ascii="Times New Roman" w:hAnsi="Times New Roman" w:cs="Times New Roman"/>
          <w:sz w:val="24"/>
          <w:szCs w:val="24"/>
        </w:rPr>
        <w:t>.</w:t>
      </w:r>
      <w:r>
        <w:rPr>
          <w:rFonts w:ascii="Times New Roman" w:hAnsi="Times New Roman" w:cs="Times New Roman"/>
          <w:sz w:val="24"/>
          <w:szCs w:val="24"/>
        </w:rPr>
        <w:t xml:space="preserve"> </w:t>
      </w:r>
      <w:r w:rsidR="00486E7A" w:rsidRPr="00540595">
        <w:rPr>
          <w:rFonts w:ascii="Times New Roman" w:hAnsi="Times New Roman" w:cs="Times New Roman"/>
          <w:sz w:val="24"/>
          <w:szCs w:val="24"/>
        </w:rPr>
        <w:t>N</w:t>
      </w:r>
      <w:r>
        <w:rPr>
          <w:rFonts w:ascii="Times New Roman" w:hAnsi="Times New Roman" w:cs="Times New Roman"/>
          <w:sz w:val="24"/>
          <w:szCs w:val="24"/>
        </w:rPr>
        <w:t>a przykład n</w:t>
      </w:r>
      <w:r w:rsidR="00486E7A" w:rsidRPr="00540595">
        <w:rPr>
          <w:rFonts w:ascii="Times New Roman" w:hAnsi="Times New Roman" w:cs="Times New Roman"/>
          <w:sz w:val="24"/>
          <w:szCs w:val="24"/>
        </w:rPr>
        <w:t xml:space="preserve">ie jest nadal </w:t>
      </w:r>
      <w:r>
        <w:rPr>
          <w:rFonts w:ascii="Times New Roman" w:hAnsi="Times New Roman" w:cs="Times New Roman"/>
          <w:sz w:val="24"/>
          <w:szCs w:val="24"/>
        </w:rPr>
        <w:t>ustalona</w:t>
      </w:r>
      <w:r w:rsidR="00486E7A" w:rsidRPr="00540595">
        <w:rPr>
          <w:rFonts w:ascii="Times New Roman" w:hAnsi="Times New Roman" w:cs="Times New Roman"/>
          <w:sz w:val="24"/>
          <w:szCs w:val="24"/>
        </w:rPr>
        <w:t xml:space="preserve"> rola Kościoła i jego polityka wobec Franka i polskich sekciarzy. Chodzi tu zarówno o politykę poszczególnych polskich hierarchów, jak i Stolicy Apostolskiej. A także rol</w:t>
      </w:r>
      <w:r w:rsidR="00116E58" w:rsidRPr="00540595">
        <w:rPr>
          <w:rFonts w:ascii="Times New Roman" w:hAnsi="Times New Roman" w:cs="Times New Roman"/>
          <w:sz w:val="24"/>
          <w:szCs w:val="24"/>
        </w:rPr>
        <w:t>a</w:t>
      </w:r>
      <w:r w:rsidR="00486E7A" w:rsidRPr="00540595">
        <w:rPr>
          <w:rFonts w:ascii="Times New Roman" w:hAnsi="Times New Roman" w:cs="Times New Roman"/>
          <w:sz w:val="24"/>
          <w:szCs w:val="24"/>
        </w:rPr>
        <w:t xml:space="preserve"> Moliwdy Kossakowskiego. Nie wiemy, kiedy się pojawił na Podolu i czy przyjechał z własnej inicjatywy czy też na czyjeś zaproszenie. Pytań czekających na  wyjaśnienie jest więcej. </w:t>
      </w:r>
      <w:r w:rsidR="0080061B" w:rsidRPr="00540595">
        <w:rPr>
          <w:rFonts w:ascii="Times New Roman" w:hAnsi="Times New Roman" w:cs="Times New Roman"/>
          <w:sz w:val="24"/>
          <w:szCs w:val="24"/>
        </w:rPr>
        <w:t>K</w:t>
      </w:r>
      <w:r w:rsidR="000A7F11" w:rsidRPr="00540595">
        <w:rPr>
          <w:rFonts w:ascii="Times New Roman" w:hAnsi="Times New Roman" w:cs="Times New Roman"/>
          <w:sz w:val="24"/>
          <w:szCs w:val="24"/>
        </w:rPr>
        <w:t xml:space="preserve">siążka ta nie zamyka </w:t>
      </w:r>
      <w:r w:rsidR="00385252" w:rsidRPr="00540595">
        <w:rPr>
          <w:rFonts w:ascii="Times New Roman" w:hAnsi="Times New Roman" w:cs="Times New Roman"/>
          <w:sz w:val="24"/>
          <w:szCs w:val="24"/>
        </w:rPr>
        <w:t>więc b</w:t>
      </w:r>
      <w:r w:rsidR="000A7F11" w:rsidRPr="00540595">
        <w:rPr>
          <w:rFonts w:ascii="Times New Roman" w:hAnsi="Times New Roman" w:cs="Times New Roman"/>
          <w:sz w:val="24"/>
          <w:szCs w:val="24"/>
        </w:rPr>
        <w:t>adań nad frankizmem. Mam nadzieję, że skłoni ona innych badaczy do dyskusji, weryfikacji moich ustaleń</w:t>
      </w:r>
      <w:r w:rsidR="00486E7A" w:rsidRPr="00540595">
        <w:rPr>
          <w:rFonts w:ascii="Times New Roman" w:hAnsi="Times New Roman" w:cs="Times New Roman"/>
          <w:sz w:val="24"/>
          <w:szCs w:val="24"/>
        </w:rPr>
        <w:t>,</w:t>
      </w:r>
      <w:r w:rsidR="000A7F11" w:rsidRPr="00540595">
        <w:rPr>
          <w:rFonts w:ascii="Times New Roman" w:hAnsi="Times New Roman" w:cs="Times New Roman"/>
          <w:sz w:val="24"/>
          <w:szCs w:val="24"/>
        </w:rPr>
        <w:t xml:space="preserve"> postawienia własnych hipotez ale też i pytań. A może uda się niektórym zn</w:t>
      </w:r>
      <w:r w:rsidR="000B43A8" w:rsidRPr="00540595">
        <w:rPr>
          <w:rFonts w:ascii="Times New Roman" w:hAnsi="Times New Roman" w:cs="Times New Roman"/>
          <w:sz w:val="24"/>
          <w:szCs w:val="24"/>
        </w:rPr>
        <w:t>a</w:t>
      </w:r>
      <w:r w:rsidR="000A7F11" w:rsidRPr="00540595">
        <w:rPr>
          <w:rFonts w:ascii="Times New Roman" w:hAnsi="Times New Roman" w:cs="Times New Roman"/>
          <w:sz w:val="24"/>
          <w:szCs w:val="24"/>
        </w:rPr>
        <w:t>l</w:t>
      </w:r>
      <w:r w:rsidR="000B43A8" w:rsidRPr="00540595">
        <w:rPr>
          <w:rFonts w:ascii="Times New Roman" w:hAnsi="Times New Roman" w:cs="Times New Roman"/>
          <w:sz w:val="24"/>
          <w:szCs w:val="24"/>
        </w:rPr>
        <w:t>e</w:t>
      </w:r>
      <w:r w:rsidR="000A7F11" w:rsidRPr="00540595">
        <w:rPr>
          <w:rFonts w:ascii="Times New Roman" w:hAnsi="Times New Roman" w:cs="Times New Roman"/>
          <w:sz w:val="24"/>
          <w:szCs w:val="24"/>
        </w:rPr>
        <w:t>źć i dorzucić do ska</w:t>
      </w:r>
      <w:r w:rsidR="000B43A8" w:rsidRPr="00540595">
        <w:rPr>
          <w:rFonts w:ascii="Times New Roman" w:hAnsi="Times New Roman" w:cs="Times New Roman"/>
          <w:sz w:val="24"/>
          <w:szCs w:val="24"/>
        </w:rPr>
        <w:t>r</w:t>
      </w:r>
      <w:r w:rsidR="000A7F11" w:rsidRPr="00540595">
        <w:rPr>
          <w:rFonts w:ascii="Times New Roman" w:hAnsi="Times New Roman" w:cs="Times New Roman"/>
          <w:sz w:val="24"/>
          <w:szCs w:val="24"/>
        </w:rPr>
        <w:t>bca naszej wiedzy jakieś nowe dokumenty i źródła?</w:t>
      </w:r>
    </w:p>
    <w:p w14:paraId="3CCE1E6E" w14:textId="77777777" w:rsidR="00F55339" w:rsidRPr="00540595" w:rsidRDefault="00F55339" w:rsidP="00540595">
      <w:pPr>
        <w:spacing w:line="360" w:lineRule="auto"/>
        <w:ind w:firstLine="720"/>
        <w:rPr>
          <w:rFonts w:ascii="Times New Roman" w:hAnsi="Times New Roman" w:cs="Times New Roman"/>
          <w:sz w:val="24"/>
          <w:szCs w:val="24"/>
        </w:rPr>
      </w:pPr>
    </w:p>
    <w:p w14:paraId="4A7237FA" w14:textId="77777777" w:rsidR="00F36D4A" w:rsidRPr="00540595" w:rsidRDefault="00F36D4A" w:rsidP="00540595">
      <w:pPr>
        <w:spacing w:line="360" w:lineRule="auto"/>
        <w:ind w:firstLine="720"/>
        <w:rPr>
          <w:rFonts w:ascii="Times New Roman" w:hAnsi="Times New Roman" w:cs="Times New Roman"/>
          <w:sz w:val="24"/>
          <w:szCs w:val="24"/>
        </w:rPr>
      </w:pPr>
    </w:p>
    <w:p w14:paraId="1ADA5FBE" w14:textId="77777777" w:rsidR="00561D02" w:rsidRPr="00540595" w:rsidRDefault="00561D02" w:rsidP="00540595">
      <w:pPr>
        <w:spacing w:line="360" w:lineRule="auto"/>
        <w:rPr>
          <w:rFonts w:ascii="Times New Roman" w:hAnsi="Times New Roman" w:cs="Times New Roman"/>
          <w:sz w:val="24"/>
          <w:szCs w:val="24"/>
        </w:rPr>
      </w:pPr>
    </w:p>
    <w:bookmarkEnd w:id="0"/>
    <w:p w14:paraId="4697C168" w14:textId="77777777" w:rsidR="00561D02" w:rsidRPr="00540595" w:rsidRDefault="00561D02" w:rsidP="00540595">
      <w:pPr>
        <w:spacing w:line="360" w:lineRule="auto"/>
        <w:rPr>
          <w:rFonts w:ascii="Times New Roman" w:hAnsi="Times New Roman" w:cs="Times New Roman"/>
          <w:sz w:val="24"/>
          <w:szCs w:val="24"/>
        </w:rPr>
      </w:pPr>
    </w:p>
    <w:sectPr w:rsidR="00561D02" w:rsidRPr="00540595">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14DC" w16cex:dateUtc="2023-05-14T06:05:00Z"/>
  <w16cex:commentExtensible w16cex:durableId="280B150E" w16cex:dateUtc="2023-05-14T06:06:00Z"/>
  <w16cex:commentExtensible w16cex:durableId="280B154D" w16cex:dateUtc="2023-05-14T06:07:00Z"/>
  <w16cex:commentExtensible w16cex:durableId="2808F8CB" w16cex:dateUtc="2023-05-12T15:41:00Z"/>
  <w16cex:commentExtensible w16cex:durableId="280B16C0" w16cex:dateUtc="2023-05-14T06:13:00Z"/>
  <w16cex:commentExtensible w16cex:durableId="280B1775" w16cex:dateUtc="2023-05-14T06:16:00Z"/>
  <w16cex:commentExtensible w16cex:durableId="280B1889" w16cex:dateUtc="2023-05-14T06:21:00Z"/>
  <w16cex:commentExtensible w16cex:durableId="280B18CF" w16cex:dateUtc="2023-05-14T06:22:00Z"/>
  <w16cex:commentExtensible w16cex:durableId="280B19D6" w16cex:dateUtc="2023-05-14T06:27:00Z"/>
  <w16cex:commentExtensible w16cex:durableId="280B1A01" w16cex:dateUtc="2023-05-14T06:27:00Z"/>
  <w16cex:commentExtensible w16cex:durableId="280B1AD5" w16cex:dateUtc="2023-05-14T06:31:00Z"/>
  <w16cex:commentExtensible w16cex:durableId="280B1B33" w16cex:dateUtc="2023-05-14T06:32:00Z"/>
  <w16cex:commentExtensible w16cex:durableId="280B1BAE" w16cex:dateUtc="2023-05-14T06:34:00Z"/>
  <w16cex:commentExtensible w16cex:durableId="280B1BD8" w16cex:dateUtc="2023-05-14T06:35:00Z"/>
  <w16cex:commentExtensible w16cex:durableId="280B1C59" w16cex:dateUtc="2023-05-14T06:37:00Z"/>
  <w16cex:commentExtensible w16cex:durableId="280B1C97" w16cex:dateUtc="2023-05-14T06:38:00Z"/>
  <w16cex:commentExtensible w16cex:durableId="280B1CBF" w16cex:dateUtc="2023-05-14T06:39:00Z"/>
  <w16cex:commentExtensible w16cex:durableId="280B1CF1" w16cex:dateUtc="2023-05-14T06:40:00Z"/>
  <w16cex:commentExtensible w16cex:durableId="280B1D13" w16cex:dateUtc="2023-05-14T06:40:00Z"/>
  <w16cex:commentExtensible w16cex:durableId="280B1D3E" w16cex:dateUtc="2023-05-14T06:41:00Z"/>
  <w16cex:commentExtensible w16cex:durableId="280B1D61" w16cex:dateUtc="2023-05-14T06:42:00Z"/>
  <w16cex:commentExtensible w16cex:durableId="280B1DB2" w16cex:dateUtc="2023-05-14T06:43:00Z"/>
  <w16cex:commentExtensible w16cex:durableId="280B1E12" w16cex:dateUtc="2023-05-14T06:45:00Z"/>
  <w16cex:commentExtensible w16cex:durableId="280B1E9C" w16cex:dateUtc="2023-05-14T06:47:00Z"/>
  <w16cex:commentExtensible w16cex:durableId="280B1ED9" w16cex:dateUtc="2023-05-14T06:48:00Z"/>
  <w16cex:commentExtensible w16cex:durableId="280B1EF2" w16cex:dateUtc="2023-05-14T06:48:00Z"/>
  <w16cex:commentExtensible w16cex:durableId="280B1F28" w16cex:dateUtc="2023-05-14T06:49:00Z"/>
  <w16cex:commentExtensible w16cex:durableId="280B1FD0" w16cex:dateUtc="2023-05-14T06:52:00Z"/>
  <w16cex:commentExtensible w16cex:durableId="280B201F" w16cex:dateUtc="2023-05-14T06:53:00Z"/>
  <w16cex:commentExtensible w16cex:durableId="280B20A5" w16cex:dateUtc="2023-05-14T06:56:00Z"/>
  <w16cex:commentExtensible w16cex:durableId="280B20D2" w16cex:dateUtc="2023-05-14T06:56:00Z"/>
  <w16cex:commentExtensible w16cex:durableId="280B210F" w16cex:dateUtc="2023-05-14T06:57:00Z"/>
  <w16cex:commentExtensible w16cex:durableId="280B2166" w16cex:dateUtc="2023-05-14T06:59:00Z"/>
  <w16cex:commentExtensible w16cex:durableId="280B21B2" w16cex:dateUtc="2023-05-14T07:00:00Z"/>
  <w16cex:commentExtensible w16cex:durableId="280B224C" w16cex:dateUtc="2023-05-14T07:0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28A4C" w14:textId="77777777" w:rsidR="005A361F" w:rsidRDefault="005A361F" w:rsidP="00720E8A">
      <w:pPr>
        <w:spacing w:after="0" w:line="240" w:lineRule="auto"/>
      </w:pPr>
      <w:r>
        <w:separator/>
      </w:r>
    </w:p>
  </w:endnote>
  <w:endnote w:type="continuationSeparator" w:id="0">
    <w:p w14:paraId="61E4B5C0" w14:textId="77777777" w:rsidR="005A361F" w:rsidRDefault="005A361F" w:rsidP="0072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1738"/>
      <w:docPartObj>
        <w:docPartGallery w:val="Page Numbers (Bottom of Page)"/>
        <w:docPartUnique/>
      </w:docPartObj>
    </w:sdtPr>
    <w:sdtContent>
      <w:p w14:paraId="022720C9" w14:textId="46077CC5" w:rsidR="00B356FB" w:rsidRDefault="00B356FB">
        <w:pPr>
          <w:pStyle w:val="Stopka"/>
        </w:pPr>
        <w:r>
          <w:fldChar w:fldCharType="begin"/>
        </w:r>
        <w:r>
          <w:instrText>PAGE   \* MERGEFORMAT</w:instrText>
        </w:r>
        <w:r>
          <w:fldChar w:fldCharType="separate"/>
        </w:r>
        <w:r>
          <w:rPr>
            <w:noProof/>
          </w:rPr>
          <w:t>6</w:t>
        </w:r>
        <w:r>
          <w:fldChar w:fldCharType="end"/>
        </w:r>
      </w:p>
    </w:sdtContent>
  </w:sdt>
  <w:p w14:paraId="120D7BD4" w14:textId="77777777" w:rsidR="005146D0" w:rsidRDefault="005146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711C5" w14:textId="77777777" w:rsidR="005A361F" w:rsidRDefault="005A361F" w:rsidP="00720E8A">
      <w:pPr>
        <w:spacing w:after="0" w:line="240" w:lineRule="auto"/>
      </w:pPr>
      <w:r>
        <w:separator/>
      </w:r>
    </w:p>
  </w:footnote>
  <w:footnote w:type="continuationSeparator" w:id="0">
    <w:p w14:paraId="75FF65C3" w14:textId="77777777" w:rsidR="005A361F" w:rsidRDefault="005A361F" w:rsidP="00720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C28FF"/>
    <w:multiLevelType w:val="hybridMultilevel"/>
    <w:tmpl w:val="66AC4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8A"/>
    <w:rsid w:val="00030D94"/>
    <w:rsid w:val="000442EC"/>
    <w:rsid w:val="00053B0E"/>
    <w:rsid w:val="00063B67"/>
    <w:rsid w:val="000707AF"/>
    <w:rsid w:val="00073675"/>
    <w:rsid w:val="000775EA"/>
    <w:rsid w:val="00091959"/>
    <w:rsid w:val="00091F1C"/>
    <w:rsid w:val="00094779"/>
    <w:rsid w:val="000A7F11"/>
    <w:rsid w:val="000B43A8"/>
    <w:rsid w:val="000B5F20"/>
    <w:rsid w:val="000C7081"/>
    <w:rsid w:val="000D248A"/>
    <w:rsid w:val="000F016E"/>
    <w:rsid w:val="0010025E"/>
    <w:rsid w:val="00116E58"/>
    <w:rsid w:val="001431FC"/>
    <w:rsid w:val="0015144C"/>
    <w:rsid w:val="00151A35"/>
    <w:rsid w:val="001614C8"/>
    <w:rsid w:val="001738C2"/>
    <w:rsid w:val="001771C3"/>
    <w:rsid w:val="00181CFB"/>
    <w:rsid w:val="00184AF4"/>
    <w:rsid w:val="001A6DFE"/>
    <w:rsid w:val="001A714D"/>
    <w:rsid w:val="001D00D1"/>
    <w:rsid w:val="001D382E"/>
    <w:rsid w:val="001D705B"/>
    <w:rsid w:val="001F24C8"/>
    <w:rsid w:val="001F291C"/>
    <w:rsid w:val="001F3B46"/>
    <w:rsid w:val="0020765B"/>
    <w:rsid w:val="00236912"/>
    <w:rsid w:val="002904F9"/>
    <w:rsid w:val="00295E9A"/>
    <w:rsid w:val="002A195B"/>
    <w:rsid w:val="002A268B"/>
    <w:rsid w:val="002B1D14"/>
    <w:rsid w:val="002C0F06"/>
    <w:rsid w:val="002C5DD8"/>
    <w:rsid w:val="002F07AA"/>
    <w:rsid w:val="00306457"/>
    <w:rsid w:val="003357D5"/>
    <w:rsid w:val="00342457"/>
    <w:rsid w:val="00353D9F"/>
    <w:rsid w:val="00354A23"/>
    <w:rsid w:val="00360D6A"/>
    <w:rsid w:val="00377E12"/>
    <w:rsid w:val="00385252"/>
    <w:rsid w:val="003A4F41"/>
    <w:rsid w:val="003F370B"/>
    <w:rsid w:val="00400147"/>
    <w:rsid w:val="00414789"/>
    <w:rsid w:val="00440F85"/>
    <w:rsid w:val="004642E0"/>
    <w:rsid w:val="00471760"/>
    <w:rsid w:val="00473F9B"/>
    <w:rsid w:val="00486C90"/>
    <w:rsid w:val="00486E7A"/>
    <w:rsid w:val="004974E0"/>
    <w:rsid w:val="004C6EC0"/>
    <w:rsid w:val="004D0329"/>
    <w:rsid w:val="004D21BA"/>
    <w:rsid w:val="00500DBF"/>
    <w:rsid w:val="005146D0"/>
    <w:rsid w:val="00540595"/>
    <w:rsid w:val="00552A79"/>
    <w:rsid w:val="00561D02"/>
    <w:rsid w:val="005768E9"/>
    <w:rsid w:val="005840A3"/>
    <w:rsid w:val="005A2E16"/>
    <w:rsid w:val="005A361F"/>
    <w:rsid w:val="005A4680"/>
    <w:rsid w:val="005F5E7A"/>
    <w:rsid w:val="006122A1"/>
    <w:rsid w:val="0064710D"/>
    <w:rsid w:val="006843CD"/>
    <w:rsid w:val="006A53C9"/>
    <w:rsid w:val="006B50AD"/>
    <w:rsid w:val="006C52EE"/>
    <w:rsid w:val="006D3FA0"/>
    <w:rsid w:val="006D71BF"/>
    <w:rsid w:val="006E73D2"/>
    <w:rsid w:val="00703FF4"/>
    <w:rsid w:val="00712210"/>
    <w:rsid w:val="00712304"/>
    <w:rsid w:val="00720E8A"/>
    <w:rsid w:val="00746E9A"/>
    <w:rsid w:val="007718F6"/>
    <w:rsid w:val="007738B0"/>
    <w:rsid w:val="007772EC"/>
    <w:rsid w:val="00785F77"/>
    <w:rsid w:val="00790299"/>
    <w:rsid w:val="00791151"/>
    <w:rsid w:val="00792079"/>
    <w:rsid w:val="007D657C"/>
    <w:rsid w:val="007F22C5"/>
    <w:rsid w:val="0080061B"/>
    <w:rsid w:val="00821B88"/>
    <w:rsid w:val="00850C87"/>
    <w:rsid w:val="008659C4"/>
    <w:rsid w:val="00883033"/>
    <w:rsid w:val="00885E7F"/>
    <w:rsid w:val="008C179F"/>
    <w:rsid w:val="008C6041"/>
    <w:rsid w:val="008F47C1"/>
    <w:rsid w:val="009037E9"/>
    <w:rsid w:val="00915062"/>
    <w:rsid w:val="00921089"/>
    <w:rsid w:val="00933CD5"/>
    <w:rsid w:val="00983854"/>
    <w:rsid w:val="009B4000"/>
    <w:rsid w:val="009D3476"/>
    <w:rsid w:val="00A04C0A"/>
    <w:rsid w:val="00A057C8"/>
    <w:rsid w:val="00A23B5C"/>
    <w:rsid w:val="00A51804"/>
    <w:rsid w:val="00A601ED"/>
    <w:rsid w:val="00A66528"/>
    <w:rsid w:val="00A81BDB"/>
    <w:rsid w:val="00A850B8"/>
    <w:rsid w:val="00AA72E2"/>
    <w:rsid w:val="00AB574D"/>
    <w:rsid w:val="00AD651E"/>
    <w:rsid w:val="00AE4897"/>
    <w:rsid w:val="00B018A4"/>
    <w:rsid w:val="00B2020D"/>
    <w:rsid w:val="00B218ED"/>
    <w:rsid w:val="00B356FB"/>
    <w:rsid w:val="00B50FFB"/>
    <w:rsid w:val="00B5595A"/>
    <w:rsid w:val="00B7004D"/>
    <w:rsid w:val="00BB7FDA"/>
    <w:rsid w:val="00BE61DE"/>
    <w:rsid w:val="00C062FA"/>
    <w:rsid w:val="00C07E4F"/>
    <w:rsid w:val="00C11E14"/>
    <w:rsid w:val="00C24173"/>
    <w:rsid w:val="00C272FC"/>
    <w:rsid w:val="00C53F55"/>
    <w:rsid w:val="00C61053"/>
    <w:rsid w:val="00C77F2D"/>
    <w:rsid w:val="00C822C3"/>
    <w:rsid w:val="00C912FC"/>
    <w:rsid w:val="00CA0CAF"/>
    <w:rsid w:val="00CD5F24"/>
    <w:rsid w:val="00CD6EDD"/>
    <w:rsid w:val="00CE3530"/>
    <w:rsid w:val="00D037B0"/>
    <w:rsid w:val="00D24043"/>
    <w:rsid w:val="00D5170C"/>
    <w:rsid w:val="00D75CBF"/>
    <w:rsid w:val="00D83BF8"/>
    <w:rsid w:val="00DA6500"/>
    <w:rsid w:val="00DB4C08"/>
    <w:rsid w:val="00DD4C14"/>
    <w:rsid w:val="00E10FC9"/>
    <w:rsid w:val="00E1112E"/>
    <w:rsid w:val="00E534E6"/>
    <w:rsid w:val="00E54722"/>
    <w:rsid w:val="00E56647"/>
    <w:rsid w:val="00E679C4"/>
    <w:rsid w:val="00E70D33"/>
    <w:rsid w:val="00E8295B"/>
    <w:rsid w:val="00EA1CAF"/>
    <w:rsid w:val="00EA73BB"/>
    <w:rsid w:val="00EB1BF9"/>
    <w:rsid w:val="00EE4362"/>
    <w:rsid w:val="00EE55CD"/>
    <w:rsid w:val="00EE767A"/>
    <w:rsid w:val="00EF6804"/>
    <w:rsid w:val="00F145F4"/>
    <w:rsid w:val="00F36D4A"/>
    <w:rsid w:val="00F4273B"/>
    <w:rsid w:val="00F50BF1"/>
    <w:rsid w:val="00F55339"/>
    <w:rsid w:val="00F56E70"/>
    <w:rsid w:val="00F736B3"/>
    <w:rsid w:val="00F76583"/>
    <w:rsid w:val="00F8059E"/>
    <w:rsid w:val="00F92AB5"/>
    <w:rsid w:val="00FC00A2"/>
    <w:rsid w:val="00FE4272"/>
    <w:rsid w:val="00FF0C1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8ABA"/>
  <w15:chartTrackingRefBased/>
  <w15:docId w15:val="{2FA0509C-F507-44A8-82BF-AE904097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720E8A"/>
    <w:rPr>
      <w:vertAlign w:val="superscript"/>
    </w:rPr>
  </w:style>
  <w:style w:type="paragraph" w:styleId="Tekstprzypisudolnego">
    <w:name w:val="footnote text"/>
    <w:basedOn w:val="Normalny"/>
    <w:link w:val="TekstprzypisudolnegoZnak"/>
    <w:uiPriority w:val="99"/>
    <w:rsid w:val="00720E8A"/>
    <w:pPr>
      <w:spacing w:after="0" w:line="240" w:lineRule="auto"/>
    </w:pPr>
    <w:rPr>
      <w:rFonts w:ascii="Times New Roman" w:eastAsia="Times New Roman" w:hAnsi="Times New Roman" w:cs="Times New Roman"/>
      <w:sz w:val="20"/>
      <w:szCs w:val="20"/>
      <w:lang w:val="fr-FR" w:eastAsia="pl-PL" w:bidi="ar-SA"/>
    </w:rPr>
  </w:style>
  <w:style w:type="character" w:customStyle="1" w:styleId="TekstprzypisudolnegoZnak">
    <w:name w:val="Tekst przypisu dolnego Znak"/>
    <w:basedOn w:val="Domylnaczcionkaakapitu"/>
    <w:link w:val="Tekstprzypisudolnego"/>
    <w:uiPriority w:val="99"/>
    <w:rsid w:val="00720E8A"/>
    <w:rPr>
      <w:rFonts w:ascii="Times New Roman" w:eastAsia="Times New Roman" w:hAnsi="Times New Roman" w:cs="Times New Roman"/>
      <w:sz w:val="20"/>
      <w:szCs w:val="20"/>
      <w:lang w:val="fr-FR" w:eastAsia="pl-PL" w:bidi="ar-SA"/>
    </w:rPr>
  </w:style>
  <w:style w:type="character" w:styleId="Uwydatnienie">
    <w:name w:val="Emphasis"/>
    <w:qFormat/>
    <w:rsid w:val="006843CD"/>
    <w:rPr>
      <w:i/>
      <w:iCs/>
    </w:rPr>
  </w:style>
  <w:style w:type="character" w:styleId="Odwoaniedokomentarza">
    <w:name w:val="annotation reference"/>
    <w:basedOn w:val="Domylnaczcionkaakapitu"/>
    <w:uiPriority w:val="99"/>
    <w:semiHidden/>
    <w:unhideWhenUsed/>
    <w:rsid w:val="006122A1"/>
    <w:rPr>
      <w:sz w:val="16"/>
      <w:szCs w:val="16"/>
    </w:rPr>
  </w:style>
  <w:style w:type="paragraph" w:styleId="Tekstkomentarza">
    <w:name w:val="annotation text"/>
    <w:basedOn w:val="Normalny"/>
    <w:link w:val="TekstkomentarzaZnak"/>
    <w:uiPriority w:val="99"/>
    <w:unhideWhenUsed/>
    <w:rsid w:val="006122A1"/>
    <w:pPr>
      <w:spacing w:line="240" w:lineRule="auto"/>
    </w:pPr>
    <w:rPr>
      <w:sz w:val="20"/>
      <w:szCs w:val="20"/>
    </w:rPr>
  </w:style>
  <w:style w:type="character" w:customStyle="1" w:styleId="TekstkomentarzaZnak">
    <w:name w:val="Tekst komentarza Znak"/>
    <w:basedOn w:val="Domylnaczcionkaakapitu"/>
    <w:link w:val="Tekstkomentarza"/>
    <w:uiPriority w:val="99"/>
    <w:rsid w:val="006122A1"/>
    <w:rPr>
      <w:sz w:val="20"/>
      <w:szCs w:val="20"/>
    </w:rPr>
  </w:style>
  <w:style w:type="paragraph" w:styleId="Tematkomentarza">
    <w:name w:val="annotation subject"/>
    <w:basedOn w:val="Tekstkomentarza"/>
    <w:next w:val="Tekstkomentarza"/>
    <w:link w:val="TematkomentarzaZnak"/>
    <w:uiPriority w:val="99"/>
    <w:semiHidden/>
    <w:unhideWhenUsed/>
    <w:rsid w:val="006122A1"/>
    <w:rPr>
      <w:b/>
      <w:bCs/>
    </w:rPr>
  </w:style>
  <w:style w:type="character" w:customStyle="1" w:styleId="TematkomentarzaZnak">
    <w:name w:val="Temat komentarza Znak"/>
    <w:basedOn w:val="TekstkomentarzaZnak"/>
    <w:link w:val="Tematkomentarza"/>
    <w:uiPriority w:val="99"/>
    <w:semiHidden/>
    <w:rsid w:val="006122A1"/>
    <w:rPr>
      <w:b/>
      <w:bCs/>
      <w:sz w:val="20"/>
      <w:szCs w:val="20"/>
    </w:rPr>
  </w:style>
  <w:style w:type="paragraph" w:styleId="Tekstdymka">
    <w:name w:val="Balloon Text"/>
    <w:basedOn w:val="Normalny"/>
    <w:link w:val="TekstdymkaZnak"/>
    <w:uiPriority w:val="99"/>
    <w:semiHidden/>
    <w:unhideWhenUsed/>
    <w:rsid w:val="00B202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20D"/>
    <w:rPr>
      <w:rFonts w:ascii="Segoe UI" w:hAnsi="Segoe UI" w:cs="Segoe UI"/>
      <w:sz w:val="18"/>
      <w:szCs w:val="18"/>
    </w:rPr>
  </w:style>
  <w:style w:type="paragraph" w:styleId="Nagwek">
    <w:name w:val="header"/>
    <w:basedOn w:val="Normalny"/>
    <w:link w:val="NagwekZnak"/>
    <w:uiPriority w:val="99"/>
    <w:rsid w:val="005146D0"/>
    <w:pPr>
      <w:tabs>
        <w:tab w:val="center" w:pos="4703"/>
        <w:tab w:val="right" w:pos="9406"/>
      </w:tabs>
      <w:spacing w:after="0" w:line="240" w:lineRule="auto"/>
    </w:pPr>
    <w:rPr>
      <w:rFonts w:ascii="Times New Roman" w:eastAsia="Times New Roman" w:hAnsi="Times New Roman" w:cs="Times New Roman"/>
      <w:sz w:val="20"/>
      <w:szCs w:val="20"/>
      <w:lang w:eastAsia="pl-PL" w:bidi="ar-SA"/>
    </w:rPr>
  </w:style>
  <w:style w:type="character" w:customStyle="1" w:styleId="NagwekZnak">
    <w:name w:val="Nagłówek Znak"/>
    <w:basedOn w:val="Domylnaczcionkaakapitu"/>
    <w:link w:val="Nagwek"/>
    <w:uiPriority w:val="99"/>
    <w:rsid w:val="005146D0"/>
    <w:rPr>
      <w:rFonts w:ascii="Times New Roman" w:eastAsia="Times New Roman" w:hAnsi="Times New Roman" w:cs="Times New Roman"/>
      <w:sz w:val="20"/>
      <w:szCs w:val="20"/>
      <w:lang w:eastAsia="pl-PL" w:bidi="ar-SA"/>
    </w:rPr>
  </w:style>
  <w:style w:type="paragraph" w:styleId="Stopka">
    <w:name w:val="footer"/>
    <w:basedOn w:val="Normalny"/>
    <w:link w:val="StopkaZnak"/>
    <w:uiPriority w:val="99"/>
    <w:rsid w:val="005146D0"/>
    <w:pPr>
      <w:tabs>
        <w:tab w:val="center" w:pos="4703"/>
        <w:tab w:val="right" w:pos="9406"/>
      </w:tabs>
      <w:spacing w:after="0" w:line="240" w:lineRule="auto"/>
    </w:pPr>
    <w:rPr>
      <w:rFonts w:ascii="Times New Roman" w:eastAsia="Times New Roman" w:hAnsi="Times New Roman" w:cs="Times New Roman"/>
      <w:sz w:val="20"/>
      <w:szCs w:val="20"/>
      <w:lang w:eastAsia="pl-PL" w:bidi="ar-SA"/>
    </w:rPr>
  </w:style>
  <w:style w:type="character" w:customStyle="1" w:styleId="StopkaZnak">
    <w:name w:val="Stopka Znak"/>
    <w:basedOn w:val="Domylnaczcionkaakapitu"/>
    <w:link w:val="Stopka"/>
    <w:uiPriority w:val="99"/>
    <w:rsid w:val="005146D0"/>
    <w:rPr>
      <w:rFonts w:ascii="Times New Roman" w:eastAsia="Times New Roman" w:hAnsi="Times New Roman" w:cs="Times New Roman"/>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2892</Words>
  <Characters>17352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Doktór</dc:creator>
  <cp:keywords/>
  <dc:description/>
  <cp:lastModifiedBy>Jan Doktór</cp:lastModifiedBy>
  <cp:revision>6</cp:revision>
  <cp:lastPrinted>2024-02-13T08:55:00Z</cp:lastPrinted>
  <dcterms:created xsi:type="dcterms:W3CDTF">2024-02-13T08:47:00Z</dcterms:created>
  <dcterms:modified xsi:type="dcterms:W3CDTF">2024-02-13T11:38:00Z</dcterms:modified>
</cp:coreProperties>
</file>