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19" w:rsidRDefault="00BC710F">
      <w:pPr>
        <w:spacing w:before="100" w:after="100"/>
        <w:jc w:val="center"/>
        <w:rPr>
          <w:rFonts w:ascii="Garamond" w:hAnsi="Garamond"/>
          <w:sz w:val="22"/>
          <w:szCs w:val="22"/>
          <w:lang w:val="en-US"/>
        </w:rPr>
      </w:pPr>
      <w:r>
        <w:rPr>
          <w:rFonts w:ascii="Garamond" w:hAnsi="Garamond"/>
          <w:b/>
          <w:bCs/>
          <w:sz w:val="22"/>
          <w:szCs w:val="22"/>
          <w:lang w:val="en-US"/>
        </w:rPr>
        <w:t>"More Important than Life: Underground Archive of the Warsaw Ghetto"</w:t>
      </w:r>
      <w:r>
        <w:rPr>
          <w:rFonts w:ascii="Garamond" w:hAnsi="Garamond"/>
          <w:sz w:val="22"/>
          <w:szCs w:val="22"/>
          <w:lang w:val="en-US"/>
        </w:rPr>
        <w:t> </w:t>
      </w:r>
    </w:p>
    <w:p w:rsidR="00C70D6F" w:rsidRPr="005F6522" w:rsidRDefault="00C70D6F">
      <w:pPr>
        <w:spacing w:before="100" w:after="100"/>
        <w:jc w:val="center"/>
        <w:rPr>
          <w:rFonts w:ascii="Garamond" w:eastAsia="Garamond" w:hAnsi="Garamond" w:cs="Garamond"/>
          <w:lang w:val="en-US"/>
        </w:rPr>
      </w:pPr>
      <w:r>
        <w:rPr>
          <w:rFonts w:ascii="Garamond" w:hAnsi="Garamond"/>
          <w:b/>
          <w:bCs/>
          <w:sz w:val="22"/>
          <w:szCs w:val="22"/>
          <w:lang w:val="en-US"/>
        </w:rPr>
        <w:t>Exhibition</w:t>
      </w:r>
    </w:p>
    <w:p w:rsidR="00C70D6F" w:rsidRDefault="00BC710F">
      <w:pPr>
        <w:spacing w:before="100" w:after="100"/>
        <w:jc w:val="center"/>
        <w:rPr>
          <w:rFonts w:ascii="Garamond" w:hAnsi="Garamond"/>
          <w:b/>
          <w:bCs/>
          <w:sz w:val="22"/>
          <w:szCs w:val="22"/>
          <w:lang w:val="en-US"/>
        </w:rPr>
      </w:pPr>
      <w:r>
        <w:rPr>
          <w:rFonts w:ascii="Garamond" w:hAnsi="Garamond"/>
          <w:b/>
          <w:bCs/>
          <w:sz w:val="22"/>
          <w:szCs w:val="22"/>
          <w:lang w:val="en-US"/>
        </w:rPr>
        <w:t xml:space="preserve">     The </w:t>
      </w:r>
      <w:proofErr w:type="spellStart"/>
      <w:r>
        <w:rPr>
          <w:rFonts w:ascii="Garamond" w:hAnsi="Garamond"/>
          <w:b/>
          <w:bCs/>
          <w:sz w:val="22"/>
          <w:szCs w:val="22"/>
          <w:lang w:val="en-US"/>
        </w:rPr>
        <w:t>Ringelblum</w:t>
      </w:r>
      <w:proofErr w:type="spellEnd"/>
      <w:r>
        <w:rPr>
          <w:rFonts w:ascii="Garamond" w:hAnsi="Garamond"/>
          <w:b/>
          <w:bCs/>
          <w:sz w:val="22"/>
          <w:szCs w:val="22"/>
          <w:lang w:val="en-US"/>
        </w:rPr>
        <w:t xml:space="preserve"> </w:t>
      </w:r>
      <w:r w:rsidR="00C70D6F">
        <w:rPr>
          <w:rFonts w:ascii="Garamond" w:hAnsi="Garamond"/>
          <w:b/>
          <w:bCs/>
          <w:sz w:val="22"/>
          <w:szCs w:val="22"/>
          <w:lang w:val="en-US"/>
        </w:rPr>
        <w:t xml:space="preserve">Archive </w:t>
      </w:r>
      <w:r w:rsidR="00275F94">
        <w:rPr>
          <w:rFonts w:ascii="Garamond" w:hAnsi="Garamond"/>
          <w:b/>
          <w:bCs/>
          <w:sz w:val="22"/>
          <w:szCs w:val="22"/>
          <w:lang w:val="en-US"/>
        </w:rPr>
        <w:t xml:space="preserve">at the Documentation Center </w:t>
      </w:r>
      <w:r w:rsidR="00C70D6F">
        <w:rPr>
          <w:rFonts w:ascii="Garamond" w:hAnsi="Garamond"/>
          <w:b/>
          <w:bCs/>
          <w:sz w:val="22"/>
          <w:szCs w:val="22"/>
          <w:lang w:val="en-US"/>
        </w:rPr>
        <w:t xml:space="preserve">of </w:t>
      </w:r>
      <w:r w:rsidR="00275F94">
        <w:rPr>
          <w:rFonts w:ascii="Garamond" w:hAnsi="Garamond"/>
          <w:b/>
          <w:bCs/>
          <w:sz w:val="22"/>
          <w:szCs w:val="22"/>
          <w:lang w:val="en-US"/>
        </w:rPr>
        <w:t xml:space="preserve">Nazi History </w:t>
      </w:r>
    </w:p>
    <w:p w:rsidR="005B2419" w:rsidRDefault="00275F94">
      <w:pPr>
        <w:spacing w:before="100" w:after="100"/>
        <w:jc w:val="center"/>
        <w:rPr>
          <w:rFonts w:ascii="Garamond" w:hAnsi="Garamond"/>
          <w:sz w:val="22"/>
          <w:szCs w:val="22"/>
          <w:lang w:val="en-US"/>
        </w:rPr>
      </w:pPr>
      <w:r>
        <w:rPr>
          <w:rFonts w:ascii="Garamond" w:hAnsi="Garamond"/>
          <w:b/>
          <w:bCs/>
          <w:sz w:val="22"/>
          <w:szCs w:val="22"/>
          <w:lang w:val="en-US"/>
        </w:rPr>
        <w:t>in Munich</w:t>
      </w:r>
      <w:r w:rsidR="00C70D6F">
        <w:rPr>
          <w:rFonts w:ascii="Garamond" w:hAnsi="Garamond"/>
          <w:b/>
          <w:bCs/>
          <w:sz w:val="22"/>
          <w:szCs w:val="22"/>
          <w:lang w:val="en-US"/>
        </w:rPr>
        <w:t>, Germany</w:t>
      </w:r>
    </w:p>
    <w:p w:rsidR="004B2AA6" w:rsidRPr="005F6522" w:rsidRDefault="004B2AA6">
      <w:pPr>
        <w:spacing w:before="100" w:after="100"/>
        <w:jc w:val="center"/>
        <w:rPr>
          <w:rFonts w:ascii="Garamond" w:eastAsia="Garamond" w:hAnsi="Garamond" w:cs="Garamond"/>
          <w:lang w:val="en-US"/>
        </w:rPr>
      </w:pPr>
    </w:p>
    <w:p w:rsidR="005B2419" w:rsidRPr="005F6522" w:rsidRDefault="00BC710F" w:rsidP="00D20581">
      <w:pPr>
        <w:spacing w:before="100" w:after="100"/>
        <w:jc w:val="both"/>
        <w:rPr>
          <w:rFonts w:ascii="Garamond" w:eastAsia="Garamond" w:hAnsi="Garamond" w:cs="Garamond"/>
          <w:lang w:val="en-US"/>
        </w:rPr>
      </w:pPr>
      <w:r>
        <w:rPr>
          <w:rFonts w:ascii="Garamond" w:hAnsi="Garamond"/>
          <w:b/>
          <w:bCs/>
          <w:sz w:val="22"/>
          <w:szCs w:val="22"/>
          <w:lang w:val="en-US"/>
        </w:rPr>
        <w:t xml:space="preserve">The priceless collection, listed on UNESCO's Memory of the World list, will be presented outside Poland for the first time on such a scale. The documents comprising it, stored at the Emanuel </w:t>
      </w:r>
      <w:proofErr w:type="spellStart"/>
      <w:r>
        <w:rPr>
          <w:rFonts w:ascii="Garamond" w:hAnsi="Garamond"/>
          <w:b/>
          <w:bCs/>
          <w:sz w:val="22"/>
          <w:szCs w:val="22"/>
          <w:lang w:val="en-US"/>
        </w:rPr>
        <w:t>Ringelblum</w:t>
      </w:r>
      <w:proofErr w:type="spellEnd"/>
      <w:r>
        <w:rPr>
          <w:rFonts w:ascii="Garamond" w:hAnsi="Garamond"/>
          <w:b/>
          <w:bCs/>
          <w:sz w:val="22"/>
          <w:szCs w:val="22"/>
          <w:lang w:val="en-US"/>
        </w:rPr>
        <w:t xml:space="preserve"> Jewish Historical Institute in Warsaw, have been </w:t>
      </w:r>
      <w:r w:rsidR="00C70D6F">
        <w:rPr>
          <w:rFonts w:ascii="Garamond" w:hAnsi="Garamond"/>
          <w:b/>
          <w:bCs/>
          <w:sz w:val="22"/>
          <w:szCs w:val="22"/>
          <w:lang w:val="en-US"/>
        </w:rPr>
        <w:t xml:space="preserve">presented </w:t>
      </w:r>
      <w:r>
        <w:rPr>
          <w:rFonts w:ascii="Garamond" w:hAnsi="Garamond"/>
          <w:b/>
          <w:bCs/>
          <w:sz w:val="22"/>
          <w:szCs w:val="22"/>
          <w:lang w:val="en-US"/>
        </w:rPr>
        <w:t xml:space="preserve">in the exhibition "More Important Than Life: The Underground Archive of the Warsaw Ghetto”. The exhibition will be available to view from June 29 at the Documentation Center for Nazi History in Munich.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xml:space="preserve">The exhibition introduces the viewer to the act of civil resistance </w:t>
      </w:r>
      <w:r w:rsidR="00C70D6F">
        <w:rPr>
          <w:rFonts w:ascii="Garamond" w:hAnsi="Garamond"/>
          <w:sz w:val="22"/>
          <w:szCs w:val="22"/>
          <w:lang w:val="en-US"/>
        </w:rPr>
        <w:t>against German occupiers of Poland during 2</w:t>
      </w:r>
      <w:r w:rsidR="00C70D6F" w:rsidRPr="00D20581">
        <w:rPr>
          <w:rFonts w:ascii="Garamond" w:hAnsi="Garamond"/>
          <w:sz w:val="22"/>
          <w:szCs w:val="22"/>
          <w:vertAlign w:val="superscript"/>
          <w:lang w:val="en-US"/>
        </w:rPr>
        <w:t>nd</w:t>
      </w:r>
      <w:r w:rsidR="00C70D6F">
        <w:rPr>
          <w:rFonts w:ascii="Garamond" w:hAnsi="Garamond"/>
          <w:sz w:val="22"/>
          <w:szCs w:val="22"/>
          <w:lang w:val="en-US"/>
        </w:rPr>
        <w:t xml:space="preserve"> World War: </w:t>
      </w:r>
      <w:r>
        <w:rPr>
          <w:rFonts w:ascii="Garamond" w:hAnsi="Garamond"/>
          <w:sz w:val="22"/>
          <w:szCs w:val="22"/>
          <w:lang w:val="en-US"/>
        </w:rPr>
        <w:t xml:space="preserve">that was the Underground Warsaw Ghetto Archive — an unfinished, shocking, but ultimately successful attempt to write the history of the Holocaust from the perspective of its victims.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xml:space="preserve">The so-called </w:t>
      </w:r>
      <w:proofErr w:type="spellStart"/>
      <w:r>
        <w:rPr>
          <w:rFonts w:ascii="Garamond" w:hAnsi="Garamond"/>
          <w:sz w:val="22"/>
          <w:szCs w:val="22"/>
          <w:lang w:val="en-US"/>
        </w:rPr>
        <w:t>Ringelblum</w:t>
      </w:r>
      <w:proofErr w:type="spellEnd"/>
      <w:r>
        <w:rPr>
          <w:rFonts w:ascii="Garamond" w:hAnsi="Garamond"/>
          <w:sz w:val="22"/>
          <w:szCs w:val="22"/>
          <w:lang w:val="en-US"/>
        </w:rPr>
        <w:t xml:space="preserve"> Archive was created between 1939 and 1943 </w:t>
      </w:r>
      <w:r w:rsidR="00C70D6F">
        <w:rPr>
          <w:rFonts w:ascii="Garamond" w:hAnsi="Garamond"/>
          <w:sz w:val="22"/>
          <w:szCs w:val="22"/>
          <w:lang w:val="en-US"/>
        </w:rPr>
        <w:t xml:space="preserve">by </w:t>
      </w:r>
      <w:r>
        <w:rPr>
          <w:rFonts w:ascii="Garamond" w:hAnsi="Garamond"/>
          <w:sz w:val="22"/>
          <w:szCs w:val="22"/>
          <w:lang w:val="en-US"/>
        </w:rPr>
        <w:t xml:space="preserve">members of the </w:t>
      </w:r>
      <w:r w:rsidR="00C70D6F">
        <w:rPr>
          <w:rFonts w:ascii="Garamond" w:hAnsi="Garamond"/>
          <w:sz w:val="22"/>
          <w:szCs w:val="22"/>
          <w:lang w:val="en-US"/>
        </w:rPr>
        <w:t>“</w:t>
      </w:r>
      <w:proofErr w:type="spellStart"/>
      <w:r>
        <w:rPr>
          <w:rFonts w:ascii="Garamond" w:hAnsi="Garamond"/>
          <w:sz w:val="22"/>
          <w:szCs w:val="22"/>
          <w:lang w:val="en-US"/>
        </w:rPr>
        <w:t>Oneg</w:t>
      </w:r>
      <w:proofErr w:type="spellEnd"/>
      <w:r>
        <w:rPr>
          <w:rFonts w:ascii="Garamond" w:hAnsi="Garamond"/>
          <w:sz w:val="22"/>
          <w:szCs w:val="22"/>
          <w:lang w:val="en-US"/>
        </w:rPr>
        <w:t xml:space="preserve"> Shabbat (Joy of Shabbat)</w:t>
      </w:r>
      <w:r w:rsidR="00C70D6F">
        <w:rPr>
          <w:rFonts w:ascii="Garamond" w:hAnsi="Garamond"/>
          <w:sz w:val="22"/>
          <w:szCs w:val="22"/>
          <w:lang w:val="en-US"/>
        </w:rPr>
        <w:t>” group – as was their code name</w:t>
      </w:r>
      <w:r>
        <w:rPr>
          <w:rFonts w:ascii="Garamond" w:hAnsi="Garamond"/>
          <w:sz w:val="22"/>
          <w:szCs w:val="22"/>
          <w:lang w:val="en-US"/>
        </w:rPr>
        <w:t xml:space="preserve">. The group was founded by a respected Jewish historian and social activist, Emanuel </w:t>
      </w:r>
      <w:proofErr w:type="spellStart"/>
      <w:r>
        <w:rPr>
          <w:rFonts w:ascii="Garamond" w:hAnsi="Garamond"/>
          <w:sz w:val="22"/>
          <w:szCs w:val="22"/>
          <w:lang w:val="en-US"/>
        </w:rPr>
        <w:t>Ringelblum</w:t>
      </w:r>
      <w:proofErr w:type="spellEnd"/>
      <w:r>
        <w:rPr>
          <w:rFonts w:ascii="Garamond" w:hAnsi="Garamond"/>
          <w:sz w:val="22"/>
          <w:szCs w:val="22"/>
          <w:lang w:val="en-US"/>
        </w:rPr>
        <w:t xml:space="preserve"> </w:t>
      </w:r>
      <w:r w:rsidR="005F6522">
        <w:rPr>
          <w:rFonts w:ascii="Garamond" w:hAnsi="Garamond"/>
          <w:sz w:val="22"/>
          <w:szCs w:val="22"/>
          <w:lang w:val="en-US"/>
        </w:rPr>
        <w:t>(</w:t>
      </w:r>
      <w:r>
        <w:rPr>
          <w:rFonts w:ascii="Garamond" w:hAnsi="Garamond"/>
          <w:sz w:val="22"/>
          <w:szCs w:val="22"/>
          <w:lang w:val="en-US"/>
        </w:rPr>
        <w:t xml:space="preserve">1900-1944).  He was the one who engaged trusted scholars, teachers, writers and activists to document the situation of the Jewish community under German occupation. The names of many of the more than 60 conspirators remain unknown to this day, while only three of the </w:t>
      </w:r>
      <w:proofErr w:type="spellStart"/>
      <w:r>
        <w:rPr>
          <w:rFonts w:ascii="Garamond" w:hAnsi="Garamond"/>
          <w:sz w:val="22"/>
          <w:szCs w:val="22"/>
          <w:lang w:val="en-US"/>
        </w:rPr>
        <w:t>Oneg</w:t>
      </w:r>
      <w:proofErr w:type="spellEnd"/>
      <w:r>
        <w:rPr>
          <w:rFonts w:ascii="Garamond" w:hAnsi="Garamond"/>
          <w:sz w:val="22"/>
          <w:szCs w:val="22"/>
          <w:lang w:val="en-US"/>
        </w:rPr>
        <w:t xml:space="preserve"> Shabbat members managed to survive the war — including </w:t>
      </w:r>
      <w:proofErr w:type="spellStart"/>
      <w:r>
        <w:rPr>
          <w:rFonts w:ascii="Garamond" w:hAnsi="Garamond"/>
          <w:sz w:val="22"/>
          <w:szCs w:val="22"/>
          <w:lang w:val="en-US"/>
        </w:rPr>
        <w:t>Rachela</w:t>
      </w:r>
      <w:proofErr w:type="spellEnd"/>
      <w:r>
        <w:rPr>
          <w:rFonts w:ascii="Garamond" w:hAnsi="Garamond"/>
          <w:sz w:val="22"/>
          <w:szCs w:val="22"/>
          <w:lang w:val="en-US"/>
        </w:rPr>
        <w:t xml:space="preserve"> Auerbach, who after the war was one of the associates of the Jewish Historical Institute in Warsaw and</w:t>
      </w:r>
      <w:r w:rsidR="001A650C">
        <w:rPr>
          <w:rFonts w:ascii="Garamond" w:hAnsi="Garamond"/>
          <w:sz w:val="22"/>
          <w:szCs w:val="22"/>
          <w:lang w:val="en-US"/>
        </w:rPr>
        <w:t>,</w:t>
      </w:r>
      <w:r>
        <w:rPr>
          <w:rFonts w:ascii="Garamond" w:hAnsi="Garamond"/>
          <w:sz w:val="22"/>
          <w:szCs w:val="22"/>
          <w:lang w:val="en-US"/>
        </w:rPr>
        <w:t xml:space="preserve"> after leaving for Israel </w:t>
      </w:r>
      <w:r w:rsidR="00C70D6F">
        <w:rPr>
          <w:rFonts w:ascii="Garamond" w:hAnsi="Garamond"/>
          <w:sz w:val="22"/>
          <w:szCs w:val="22"/>
          <w:lang w:val="en-US"/>
        </w:rPr>
        <w:t xml:space="preserve">in 1950, </w:t>
      </w:r>
      <w:r>
        <w:rPr>
          <w:rFonts w:ascii="Garamond" w:hAnsi="Garamond"/>
          <w:sz w:val="22"/>
          <w:szCs w:val="22"/>
          <w:lang w:val="en-US"/>
        </w:rPr>
        <w:t xml:space="preserve">became the creator and head of the </w:t>
      </w:r>
      <w:proofErr w:type="spellStart"/>
      <w:r>
        <w:rPr>
          <w:rFonts w:ascii="Garamond" w:hAnsi="Garamond"/>
          <w:sz w:val="22"/>
          <w:szCs w:val="22"/>
          <w:lang w:val="en-US"/>
        </w:rPr>
        <w:t>Yad</w:t>
      </w:r>
      <w:proofErr w:type="spellEnd"/>
      <w:r>
        <w:rPr>
          <w:rFonts w:ascii="Garamond" w:hAnsi="Garamond"/>
          <w:sz w:val="22"/>
          <w:szCs w:val="22"/>
          <w:lang w:val="en-US"/>
        </w:rPr>
        <w:t xml:space="preserve"> Vashem archive. When news of the mass German murders of Jews began to reach Warsaw in early 1942, the group </w:t>
      </w:r>
      <w:r w:rsidR="00C70D6F">
        <w:rPr>
          <w:rFonts w:ascii="Garamond" w:hAnsi="Garamond"/>
          <w:sz w:val="22"/>
          <w:szCs w:val="22"/>
          <w:lang w:val="en-US"/>
        </w:rPr>
        <w:t xml:space="preserve">started </w:t>
      </w:r>
      <w:r w:rsidR="009143D9">
        <w:rPr>
          <w:rFonts w:ascii="Garamond" w:hAnsi="Garamond"/>
          <w:sz w:val="22"/>
          <w:szCs w:val="22"/>
          <w:lang w:val="en-US"/>
        </w:rPr>
        <w:t>documenting</w:t>
      </w:r>
      <w:r>
        <w:rPr>
          <w:rFonts w:ascii="Garamond" w:hAnsi="Garamond"/>
          <w:sz w:val="22"/>
          <w:szCs w:val="22"/>
          <w:lang w:val="en-US"/>
        </w:rPr>
        <w:t xml:space="preserve"> the extermination of Jewish communities and inform</w:t>
      </w:r>
      <w:r w:rsidR="00C70D6F">
        <w:rPr>
          <w:rFonts w:ascii="Garamond" w:hAnsi="Garamond"/>
          <w:sz w:val="22"/>
          <w:szCs w:val="22"/>
          <w:lang w:val="en-US"/>
        </w:rPr>
        <w:t xml:space="preserve">ing </w:t>
      </w:r>
      <w:r>
        <w:rPr>
          <w:rFonts w:ascii="Garamond" w:hAnsi="Garamond"/>
          <w:sz w:val="22"/>
          <w:szCs w:val="22"/>
          <w:lang w:val="en-US"/>
        </w:rPr>
        <w:t>the public</w:t>
      </w:r>
      <w:r w:rsidR="00C70D6F">
        <w:rPr>
          <w:rFonts w:ascii="Garamond" w:hAnsi="Garamond"/>
          <w:sz w:val="22"/>
          <w:szCs w:val="22"/>
          <w:lang w:val="en-US"/>
        </w:rPr>
        <w:t xml:space="preserve"> about it</w:t>
      </w:r>
      <w:r>
        <w:rPr>
          <w:rFonts w:ascii="Garamond" w:hAnsi="Garamond"/>
          <w:sz w:val="22"/>
          <w:szCs w:val="22"/>
          <w:lang w:val="en-US"/>
        </w:rPr>
        <w:t xml:space="preserve">.  In 1942, through the Polish and Jewish underground, </w:t>
      </w:r>
      <w:proofErr w:type="spellStart"/>
      <w:r>
        <w:rPr>
          <w:rFonts w:ascii="Garamond" w:hAnsi="Garamond"/>
          <w:sz w:val="22"/>
          <w:szCs w:val="22"/>
          <w:lang w:val="en-US"/>
        </w:rPr>
        <w:t>Oneg</w:t>
      </w:r>
      <w:proofErr w:type="spellEnd"/>
      <w:r>
        <w:rPr>
          <w:rFonts w:ascii="Garamond" w:hAnsi="Garamond"/>
          <w:sz w:val="22"/>
          <w:szCs w:val="22"/>
          <w:lang w:val="en-US"/>
        </w:rPr>
        <w:t xml:space="preserve"> Shabbat reports </w:t>
      </w:r>
      <w:r w:rsidR="000816E8">
        <w:rPr>
          <w:rFonts w:ascii="Garamond" w:hAnsi="Garamond"/>
          <w:sz w:val="22"/>
          <w:szCs w:val="22"/>
          <w:lang w:val="en-US"/>
        </w:rPr>
        <w:t>on genocide</w:t>
      </w:r>
      <w:r>
        <w:rPr>
          <w:rFonts w:ascii="Garamond" w:hAnsi="Garamond"/>
          <w:sz w:val="22"/>
          <w:szCs w:val="22"/>
          <w:lang w:val="en-US"/>
        </w:rPr>
        <w:t xml:space="preserve"> reached the Allies.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xml:space="preserve">The archive created in this way was hidden at the height of the German anti-Jewish action in two parts (discovered on September 18, 1946 and December 1, 1950). It </w:t>
      </w:r>
      <w:r w:rsidR="00C70D6F">
        <w:rPr>
          <w:rFonts w:ascii="Garamond" w:hAnsi="Garamond"/>
          <w:sz w:val="22"/>
          <w:szCs w:val="22"/>
          <w:lang w:val="en-US"/>
        </w:rPr>
        <w:t xml:space="preserve">remains </w:t>
      </w:r>
      <w:r>
        <w:rPr>
          <w:rFonts w:ascii="Garamond" w:hAnsi="Garamond"/>
          <w:sz w:val="22"/>
          <w:szCs w:val="22"/>
          <w:lang w:val="en-US"/>
        </w:rPr>
        <w:t>a key testimony about the Holocaust of the Jews. This extremely valuable collection is kept at the</w:t>
      </w:r>
      <w:r w:rsidRPr="005F6522">
        <w:rPr>
          <w:lang w:val="en-US"/>
        </w:rPr>
        <w:t xml:space="preserve"> </w:t>
      </w:r>
      <w:r>
        <w:rPr>
          <w:rFonts w:ascii="Garamond" w:hAnsi="Garamond"/>
          <w:sz w:val="22"/>
          <w:szCs w:val="22"/>
          <w:lang w:val="en-US"/>
        </w:rPr>
        <w:t xml:space="preserve">Emanuel </w:t>
      </w:r>
      <w:proofErr w:type="spellStart"/>
      <w:r>
        <w:rPr>
          <w:rFonts w:ascii="Garamond" w:hAnsi="Garamond"/>
          <w:sz w:val="22"/>
          <w:szCs w:val="22"/>
          <w:lang w:val="en-US"/>
        </w:rPr>
        <w:t>Ringelblum</w:t>
      </w:r>
      <w:proofErr w:type="spellEnd"/>
      <w:r>
        <w:rPr>
          <w:rFonts w:ascii="Garamond" w:hAnsi="Garamond"/>
          <w:sz w:val="22"/>
          <w:szCs w:val="22"/>
          <w:lang w:val="en-US"/>
        </w:rPr>
        <w:t xml:space="preserve"> Jewish Historical Institute in Warsaw (during the war, members of </w:t>
      </w:r>
      <w:proofErr w:type="spellStart"/>
      <w:r>
        <w:rPr>
          <w:rFonts w:ascii="Garamond" w:hAnsi="Garamond"/>
          <w:sz w:val="22"/>
          <w:szCs w:val="22"/>
          <w:lang w:val="en-US"/>
        </w:rPr>
        <w:t>Oneg</w:t>
      </w:r>
      <w:proofErr w:type="spellEnd"/>
      <w:r>
        <w:rPr>
          <w:rFonts w:ascii="Garamond" w:hAnsi="Garamond"/>
          <w:sz w:val="22"/>
          <w:szCs w:val="22"/>
          <w:lang w:val="en-US"/>
        </w:rPr>
        <w:t xml:space="preserve"> Shabbat met in the building that is today the seat of the Jewish Historical Institute). The entire surviving Archive</w:t>
      </w:r>
      <w:r w:rsidR="00D403FA">
        <w:rPr>
          <w:rFonts w:ascii="Garamond" w:hAnsi="Garamond"/>
          <w:sz w:val="22"/>
          <w:szCs w:val="22"/>
          <w:lang w:val="en-US"/>
        </w:rPr>
        <w:t xml:space="preserve"> collection</w:t>
      </w:r>
      <w:r>
        <w:rPr>
          <w:rFonts w:ascii="Garamond" w:hAnsi="Garamond"/>
          <w:sz w:val="22"/>
          <w:szCs w:val="22"/>
          <w:lang w:val="en-US"/>
        </w:rPr>
        <w:t xml:space="preserve"> contains approximately 35,000 sheets of notes, diary entries, essays, photographs, drawings, official documents and other testimonies of everyday life. </w:t>
      </w:r>
    </w:p>
    <w:p w:rsidR="005B2419" w:rsidRPr="005F6522" w:rsidRDefault="00BC710F" w:rsidP="00D20581">
      <w:pPr>
        <w:spacing w:before="100" w:after="100"/>
        <w:jc w:val="both"/>
        <w:rPr>
          <w:rFonts w:ascii="Garamond" w:eastAsia="Garamond" w:hAnsi="Garamond" w:cs="Garamond"/>
          <w:lang w:val="en-US"/>
        </w:rPr>
      </w:pPr>
      <w:r>
        <w:rPr>
          <w:rFonts w:ascii="Garamond" w:hAnsi="Garamond"/>
          <w:i/>
          <w:iCs/>
          <w:sz w:val="22"/>
          <w:szCs w:val="22"/>
          <w:lang w:val="en-US"/>
        </w:rPr>
        <w:t xml:space="preserve">The </w:t>
      </w:r>
      <w:proofErr w:type="spellStart"/>
      <w:r>
        <w:rPr>
          <w:rFonts w:ascii="Garamond" w:hAnsi="Garamond"/>
          <w:i/>
          <w:iCs/>
          <w:sz w:val="22"/>
          <w:szCs w:val="22"/>
          <w:lang w:val="en-US"/>
        </w:rPr>
        <w:t>Ringelblum</w:t>
      </w:r>
      <w:proofErr w:type="spellEnd"/>
      <w:r>
        <w:rPr>
          <w:rFonts w:ascii="Garamond" w:hAnsi="Garamond"/>
          <w:i/>
          <w:iCs/>
          <w:sz w:val="22"/>
          <w:szCs w:val="22"/>
          <w:lang w:val="en-US"/>
        </w:rPr>
        <w:t xml:space="preserve"> Archive is a unique proof of invincible civic resistance. The members of </w:t>
      </w:r>
      <w:proofErr w:type="spellStart"/>
      <w:r>
        <w:rPr>
          <w:rFonts w:ascii="Garamond" w:hAnsi="Garamond"/>
          <w:i/>
          <w:iCs/>
          <w:sz w:val="22"/>
          <w:szCs w:val="22"/>
          <w:lang w:val="en-US"/>
        </w:rPr>
        <w:t>Oneg</w:t>
      </w:r>
      <w:proofErr w:type="spellEnd"/>
      <w:r>
        <w:rPr>
          <w:rFonts w:ascii="Garamond" w:hAnsi="Garamond"/>
          <w:i/>
          <w:iCs/>
          <w:sz w:val="22"/>
          <w:szCs w:val="22"/>
          <w:lang w:val="en-US"/>
        </w:rPr>
        <w:t xml:space="preserve"> Shabbat did not stop fighting for themselves and for the historical truth, even though they risked their lives every day. The activity of the group is the first attempt in history to directly document the mass murder of European Jews carried out by German</w:t>
      </w:r>
      <w:r w:rsidR="00D403FA">
        <w:rPr>
          <w:rFonts w:ascii="Garamond" w:hAnsi="Garamond"/>
          <w:i/>
          <w:iCs/>
          <w:sz w:val="22"/>
          <w:szCs w:val="22"/>
          <w:lang w:val="en-US"/>
        </w:rPr>
        <w:t>y</w:t>
      </w:r>
      <w:r>
        <w:rPr>
          <w:rFonts w:ascii="Garamond" w:hAnsi="Garamond"/>
          <w:i/>
          <w:iCs/>
          <w:sz w:val="22"/>
          <w:szCs w:val="22"/>
          <w:lang w:val="en-US"/>
        </w:rPr>
        <w:t xml:space="preserve"> during World War II</w:t>
      </w:r>
      <w:r>
        <w:rPr>
          <w:rFonts w:ascii="Garamond" w:hAnsi="Garamond"/>
          <w:sz w:val="22"/>
          <w:szCs w:val="22"/>
          <w:lang w:val="en-US"/>
        </w:rPr>
        <w:t xml:space="preserve">, says the </w:t>
      </w:r>
      <w:r w:rsidRPr="008B6D75">
        <w:rPr>
          <w:rFonts w:ascii="Garamond" w:hAnsi="Garamond"/>
          <w:b/>
          <w:bCs/>
          <w:sz w:val="22"/>
          <w:szCs w:val="22"/>
          <w:lang w:val="en-US"/>
        </w:rPr>
        <w:t>director of the Jewish Historical Institute, Monika Krawczyk.</w:t>
      </w:r>
      <w:r>
        <w:rPr>
          <w:rFonts w:ascii="Garamond" w:hAnsi="Garamond"/>
          <w:sz w:val="22"/>
          <w:szCs w:val="22"/>
          <w:lang w:val="en-US"/>
        </w:rPr>
        <w:t>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xml:space="preserve">Presenting part of the collection at the exhibition in Munich is of major importance. It was here that </w:t>
      </w:r>
      <w:r w:rsidR="002E3DEF">
        <w:rPr>
          <w:rFonts w:ascii="Garamond" w:hAnsi="Garamond"/>
          <w:sz w:val="22"/>
          <w:szCs w:val="22"/>
          <w:lang w:val="en-US"/>
        </w:rPr>
        <w:t>N</w:t>
      </w:r>
      <w:r>
        <w:rPr>
          <w:rFonts w:ascii="Garamond" w:hAnsi="Garamond"/>
          <w:sz w:val="22"/>
          <w:szCs w:val="22"/>
          <w:lang w:val="en-US"/>
        </w:rPr>
        <w:t xml:space="preserve">azism was born, the tragic consequences of which were described by members of the </w:t>
      </w:r>
      <w:proofErr w:type="spellStart"/>
      <w:r>
        <w:rPr>
          <w:rFonts w:ascii="Garamond" w:hAnsi="Garamond"/>
          <w:sz w:val="22"/>
          <w:szCs w:val="22"/>
          <w:lang w:val="en-US"/>
        </w:rPr>
        <w:t>Oneg</w:t>
      </w:r>
      <w:proofErr w:type="spellEnd"/>
      <w:r>
        <w:rPr>
          <w:rFonts w:ascii="Garamond" w:hAnsi="Garamond"/>
          <w:sz w:val="22"/>
          <w:szCs w:val="22"/>
          <w:lang w:val="en-US"/>
        </w:rPr>
        <w:t xml:space="preserve"> Shabbat group. The </w:t>
      </w:r>
      <w:proofErr w:type="spellStart"/>
      <w:r>
        <w:rPr>
          <w:rFonts w:ascii="Garamond" w:hAnsi="Garamond"/>
          <w:sz w:val="22"/>
          <w:szCs w:val="22"/>
          <w:lang w:val="en-US"/>
        </w:rPr>
        <w:t>Ringelblum</w:t>
      </w:r>
      <w:proofErr w:type="spellEnd"/>
      <w:r>
        <w:rPr>
          <w:rFonts w:ascii="Garamond" w:hAnsi="Garamond"/>
          <w:sz w:val="22"/>
          <w:szCs w:val="22"/>
          <w:lang w:val="en-US"/>
        </w:rPr>
        <w:t xml:space="preserve"> Archive, inscribed in 1999 on UNESCO’s World Heritage List "Memory of the World</w:t>
      </w:r>
      <w:r w:rsidR="00D86F1E">
        <w:rPr>
          <w:rFonts w:ascii="Garamond" w:hAnsi="Garamond"/>
          <w:sz w:val="22"/>
          <w:szCs w:val="22"/>
          <w:lang w:val="en-US"/>
        </w:rPr>
        <w:t>,</w:t>
      </w:r>
      <w:r>
        <w:rPr>
          <w:rFonts w:ascii="Garamond" w:hAnsi="Garamond"/>
          <w:sz w:val="22"/>
          <w:szCs w:val="22"/>
          <w:lang w:val="en-US"/>
        </w:rPr>
        <w:t>" will be presented outside Poland for the first time on such a large scale. At the same time, the Jewish Historical Institute</w:t>
      </w:r>
      <w:r w:rsidR="00D403FA">
        <w:rPr>
          <w:rFonts w:ascii="Garamond" w:hAnsi="Garamond"/>
          <w:sz w:val="22"/>
          <w:szCs w:val="22"/>
          <w:lang w:val="en-US"/>
        </w:rPr>
        <w:t xml:space="preserve"> in Warsaw</w:t>
      </w:r>
      <w:r>
        <w:rPr>
          <w:rFonts w:ascii="Garamond" w:hAnsi="Garamond"/>
          <w:sz w:val="22"/>
          <w:szCs w:val="22"/>
          <w:lang w:val="en-US"/>
        </w:rPr>
        <w:t>, previously known to rese</w:t>
      </w:r>
      <w:bookmarkStart w:id="0" w:name="_GoBack"/>
      <w:bookmarkEnd w:id="0"/>
      <w:r>
        <w:rPr>
          <w:rFonts w:ascii="Garamond" w:hAnsi="Garamond"/>
          <w:sz w:val="22"/>
          <w:szCs w:val="22"/>
          <w:lang w:val="en-US"/>
        </w:rPr>
        <w:t xml:space="preserve">archers, becomes the first institution to speak the language of the victims so explicitly in a place that was at the heart of </w:t>
      </w:r>
      <w:r w:rsidR="00C83074">
        <w:rPr>
          <w:rFonts w:ascii="Garamond" w:hAnsi="Garamond"/>
          <w:sz w:val="22"/>
          <w:szCs w:val="22"/>
          <w:lang w:val="en-US"/>
        </w:rPr>
        <w:t>N</w:t>
      </w:r>
      <w:r w:rsidR="00D403FA">
        <w:rPr>
          <w:rFonts w:ascii="Garamond" w:hAnsi="Garamond"/>
          <w:sz w:val="22"/>
          <w:szCs w:val="22"/>
          <w:lang w:val="en-US"/>
        </w:rPr>
        <w:t xml:space="preserve">azi </w:t>
      </w:r>
      <w:r>
        <w:rPr>
          <w:rFonts w:ascii="Garamond" w:hAnsi="Garamond"/>
          <w:sz w:val="22"/>
          <w:szCs w:val="22"/>
          <w:lang w:val="en-US"/>
        </w:rPr>
        <w:t>ideology during the war.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xml:space="preserve">The exhibition is divided into three main parts. The first </w:t>
      </w:r>
      <w:r w:rsidR="00D403FA">
        <w:rPr>
          <w:rFonts w:ascii="Garamond" w:hAnsi="Garamond"/>
          <w:sz w:val="22"/>
          <w:szCs w:val="22"/>
          <w:lang w:val="en-US"/>
        </w:rPr>
        <w:t xml:space="preserve">focuses </w:t>
      </w:r>
      <w:r>
        <w:rPr>
          <w:rFonts w:ascii="Garamond" w:hAnsi="Garamond"/>
          <w:sz w:val="22"/>
          <w:szCs w:val="22"/>
          <w:lang w:val="en-US"/>
        </w:rPr>
        <w:t xml:space="preserve">on the concept of the Warsaw Ghetto Archive, its founder, creators and the areas of activity of </w:t>
      </w:r>
      <w:r w:rsidR="00D403FA">
        <w:rPr>
          <w:rFonts w:ascii="Garamond" w:hAnsi="Garamond"/>
          <w:sz w:val="22"/>
          <w:szCs w:val="22"/>
          <w:lang w:val="en-US"/>
        </w:rPr>
        <w:t xml:space="preserve">its </w:t>
      </w:r>
      <w:r w:rsidR="00C83074">
        <w:rPr>
          <w:rFonts w:ascii="Garamond" w:hAnsi="Garamond"/>
          <w:sz w:val="22"/>
          <w:szCs w:val="22"/>
          <w:lang w:val="en-US"/>
        </w:rPr>
        <w:t>members.</w:t>
      </w:r>
      <w:r>
        <w:rPr>
          <w:rFonts w:ascii="Garamond" w:hAnsi="Garamond"/>
          <w:sz w:val="22"/>
          <w:szCs w:val="22"/>
          <w:lang w:val="en-US"/>
        </w:rPr>
        <w:t xml:space="preserve"> The message is reinforced by documents from the collection and photos showing the everyday life of the inhabitants of the closed Jewish district. The second part presents a sudden turn in the work of archivists, related to information reaching Warsaw about mass murders of Jews carried out by the </w:t>
      </w:r>
      <w:r w:rsidR="00C83074">
        <w:rPr>
          <w:rFonts w:ascii="Garamond" w:hAnsi="Garamond"/>
          <w:sz w:val="22"/>
          <w:szCs w:val="22"/>
          <w:lang w:val="en-US"/>
        </w:rPr>
        <w:t>N</w:t>
      </w:r>
      <w:r w:rsidR="00D403FA">
        <w:rPr>
          <w:rFonts w:ascii="Garamond" w:hAnsi="Garamond"/>
          <w:sz w:val="22"/>
          <w:szCs w:val="22"/>
          <w:lang w:val="en-US"/>
        </w:rPr>
        <w:t>azi German</w:t>
      </w:r>
      <w:r w:rsidR="00C83074">
        <w:rPr>
          <w:rFonts w:ascii="Garamond" w:hAnsi="Garamond"/>
          <w:sz w:val="22"/>
          <w:szCs w:val="22"/>
          <w:lang w:val="en-US"/>
        </w:rPr>
        <w:t>s</w:t>
      </w:r>
      <w:r>
        <w:rPr>
          <w:rFonts w:ascii="Garamond" w:hAnsi="Garamond"/>
          <w:sz w:val="22"/>
          <w:szCs w:val="22"/>
          <w:lang w:val="en-US"/>
        </w:rPr>
        <w:t xml:space="preserve">. The exhibition includes lists of the murdered they collected, a plan of the </w:t>
      </w:r>
      <w:r w:rsidR="00D403FA">
        <w:rPr>
          <w:rFonts w:ascii="Garamond" w:hAnsi="Garamond"/>
          <w:sz w:val="22"/>
          <w:szCs w:val="22"/>
          <w:lang w:val="en-US"/>
        </w:rPr>
        <w:t xml:space="preserve">German </w:t>
      </w:r>
      <w:r>
        <w:rPr>
          <w:rFonts w:ascii="Garamond" w:hAnsi="Garamond"/>
          <w:sz w:val="22"/>
          <w:szCs w:val="22"/>
          <w:lang w:val="en-US"/>
        </w:rPr>
        <w:t>extermination camp in Treblinka obtained from escapees, and preserved correspondence. The third part is a story about the last days of the ghetto, the uprising and the hiding of the Archive and its post-war discovery.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lastRenderedPageBreak/>
        <w:t xml:space="preserve">The exhibition looks at the ghetto from the inside, from the Jewish perspective, putting the </w:t>
      </w:r>
      <w:proofErr w:type="spellStart"/>
      <w:r>
        <w:rPr>
          <w:rFonts w:ascii="Garamond" w:hAnsi="Garamond"/>
          <w:sz w:val="22"/>
          <w:szCs w:val="22"/>
          <w:lang w:val="en-US"/>
        </w:rPr>
        <w:t>Oneg</w:t>
      </w:r>
      <w:proofErr w:type="spellEnd"/>
      <w:r>
        <w:rPr>
          <w:rFonts w:ascii="Garamond" w:hAnsi="Garamond"/>
          <w:sz w:val="22"/>
          <w:szCs w:val="22"/>
          <w:lang w:val="en-US"/>
        </w:rPr>
        <w:t xml:space="preserve"> Shabbat Archive at the center and letting the documents and photos speak for themselves. In this way, an intense and diverse picture of life, suffering and death in the ghetto is presented.   </w:t>
      </w:r>
    </w:p>
    <w:p w:rsidR="005B2419" w:rsidRPr="005F6522" w:rsidRDefault="00BC710F" w:rsidP="00D20581">
      <w:pPr>
        <w:spacing w:before="100" w:after="100"/>
        <w:jc w:val="both"/>
        <w:rPr>
          <w:rFonts w:ascii="Garamond" w:eastAsia="Garamond" w:hAnsi="Garamond" w:cs="Garamond"/>
          <w:sz w:val="22"/>
          <w:szCs w:val="22"/>
          <w:lang w:val="en-US"/>
        </w:rPr>
      </w:pPr>
      <w:r>
        <w:rPr>
          <w:rFonts w:ascii="Garamond" w:hAnsi="Garamond"/>
          <w:sz w:val="22"/>
          <w:szCs w:val="22"/>
          <w:lang w:val="en-US"/>
        </w:rPr>
        <w:t>The exhibition is accompanied by a catalogue and a program of accompanying events</w:t>
      </w:r>
      <w:r w:rsidR="000A3E0C">
        <w:rPr>
          <w:rFonts w:ascii="Garamond" w:hAnsi="Garamond"/>
          <w:sz w:val="22"/>
          <w:szCs w:val="22"/>
          <w:lang w:val="en-US"/>
        </w:rPr>
        <w:t>.</w:t>
      </w:r>
    </w:p>
    <w:p w:rsidR="005B2419" w:rsidRDefault="005B2419" w:rsidP="00D20581">
      <w:pPr>
        <w:spacing w:before="100" w:after="100"/>
        <w:jc w:val="both"/>
        <w:rPr>
          <w:rFonts w:ascii="Garamond" w:eastAsia="Garamond" w:hAnsi="Garamond" w:cs="Garamond"/>
          <w:lang w:val="en-US"/>
        </w:rPr>
      </w:pPr>
    </w:p>
    <w:p w:rsidR="005B2419" w:rsidRPr="005F6522" w:rsidRDefault="00BC710F" w:rsidP="00D20581">
      <w:pPr>
        <w:spacing w:before="100" w:after="100"/>
        <w:jc w:val="both"/>
        <w:rPr>
          <w:rFonts w:ascii="Garamond" w:eastAsia="Garamond" w:hAnsi="Garamond" w:cs="Garamond"/>
          <w:b/>
          <w:bCs/>
          <w:lang w:val="en-US"/>
        </w:rPr>
      </w:pPr>
      <w:r>
        <w:rPr>
          <w:rFonts w:ascii="Garamond" w:hAnsi="Garamond"/>
          <w:b/>
          <w:bCs/>
          <w:sz w:val="22"/>
          <w:szCs w:val="22"/>
          <w:lang w:val="en-US"/>
        </w:rPr>
        <w:t>“More Important than Life: Underground Archive of the Warsaw Ghetto” </w:t>
      </w:r>
    </w:p>
    <w:p w:rsidR="005B2419" w:rsidRDefault="00BC710F" w:rsidP="00D20581">
      <w:pPr>
        <w:spacing w:before="100" w:after="100"/>
        <w:jc w:val="both"/>
        <w:rPr>
          <w:rFonts w:ascii="Garamond" w:hAnsi="Garamond"/>
          <w:sz w:val="22"/>
          <w:szCs w:val="22"/>
          <w:lang w:val="en-US"/>
        </w:rPr>
      </w:pPr>
      <w:r>
        <w:rPr>
          <w:rFonts w:ascii="Garamond" w:hAnsi="Garamond"/>
          <w:sz w:val="22"/>
          <w:szCs w:val="22"/>
          <w:lang w:val="en-US"/>
        </w:rPr>
        <w:t>June 29, 2023 - January 7, 2024 </w:t>
      </w:r>
    </w:p>
    <w:p w:rsidR="000A3E0C" w:rsidRPr="005F6522" w:rsidRDefault="000A3E0C" w:rsidP="00D20581">
      <w:pPr>
        <w:spacing w:before="100" w:after="100"/>
        <w:jc w:val="both"/>
        <w:rPr>
          <w:rFonts w:ascii="Garamond" w:eastAsia="Garamond" w:hAnsi="Garamond" w:cs="Garamond"/>
          <w:lang w:val="en-US"/>
        </w:rPr>
      </w:pP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National Socialist Documentation Center Munich / NS-</w:t>
      </w:r>
      <w:proofErr w:type="spellStart"/>
      <w:r>
        <w:rPr>
          <w:rFonts w:ascii="Garamond" w:hAnsi="Garamond"/>
          <w:sz w:val="22"/>
          <w:szCs w:val="22"/>
          <w:lang w:val="en-US"/>
        </w:rPr>
        <w:t>Dokumentationszentrum</w:t>
      </w:r>
      <w:proofErr w:type="spellEnd"/>
      <w:r>
        <w:rPr>
          <w:rFonts w:ascii="Garamond" w:hAnsi="Garamond"/>
          <w:sz w:val="22"/>
          <w:szCs w:val="22"/>
          <w:lang w:val="en-US"/>
        </w:rPr>
        <w:t xml:space="preserve"> München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The exhibition is open from Tuesday to Sunday from 10:00 to 19:00. </w:t>
      </w:r>
    </w:p>
    <w:p w:rsidR="005B2419" w:rsidRPr="005F6522" w:rsidRDefault="00BC710F" w:rsidP="00D20581">
      <w:pPr>
        <w:spacing w:before="100" w:after="100"/>
        <w:jc w:val="both"/>
        <w:rPr>
          <w:rFonts w:ascii="Garamond" w:eastAsia="Garamond" w:hAnsi="Garamond" w:cs="Garamond"/>
          <w:lang w:val="en-US"/>
        </w:rPr>
      </w:pPr>
      <w:r w:rsidRPr="008B6D75">
        <w:rPr>
          <w:rFonts w:ascii="Garamond" w:hAnsi="Garamond"/>
          <w:b/>
          <w:bCs/>
          <w:sz w:val="22"/>
          <w:szCs w:val="22"/>
          <w:lang w:val="en-US"/>
        </w:rPr>
        <w:t>Director:</w:t>
      </w:r>
      <w:r>
        <w:rPr>
          <w:rFonts w:ascii="Garamond" w:hAnsi="Garamond"/>
          <w:sz w:val="22"/>
          <w:szCs w:val="22"/>
          <w:lang w:val="en-US"/>
        </w:rPr>
        <w:t xml:space="preserve"> </w:t>
      </w:r>
      <w:proofErr w:type="spellStart"/>
      <w:r>
        <w:rPr>
          <w:rFonts w:ascii="Garamond" w:hAnsi="Garamond"/>
          <w:sz w:val="22"/>
          <w:szCs w:val="22"/>
          <w:lang w:val="en-US"/>
        </w:rPr>
        <w:t>Mirjam</w:t>
      </w:r>
      <w:proofErr w:type="spellEnd"/>
      <w:r>
        <w:rPr>
          <w:rFonts w:ascii="Garamond" w:hAnsi="Garamond"/>
          <w:sz w:val="22"/>
          <w:szCs w:val="22"/>
          <w:lang w:val="en-US"/>
        </w:rPr>
        <w:t xml:space="preserve"> </w:t>
      </w:r>
      <w:proofErr w:type="spellStart"/>
      <w:r>
        <w:rPr>
          <w:rFonts w:ascii="Garamond" w:hAnsi="Garamond"/>
          <w:sz w:val="22"/>
          <w:szCs w:val="22"/>
          <w:lang w:val="en-US"/>
        </w:rPr>
        <w:t>Zadoff</w:t>
      </w:r>
      <w:proofErr w:type="spellEnd"/>
      <w:r>
        <w:rPr>
          <w:rFonts w:ascii="Garamond" w:hAnsi="Garamond"/>
          <w:sz w:val="22"/>
          <w:szCs w:val="22"/>
          <w:lang w:val="en-US"/>
        </w:rPr>
        <w:t xml:space="preserve"> (Munich) and Monika Krawczyk (Warsaw) </w:t>
      </w:r>
    </w:p>
    <w:p w:rsidR="005B2419" w:rsidRDefault="00BC710F" w:rsidP="00D20581">
      <w:pPr>
        <w:spacing w:before="100" w:after="100"/>
        <w:jc w:val="both"/>
        <w:rPr>
          <w:rFonts w:ascii="Garamond" w:hAnsi="Garamond"/>
          <w:sz w:val="22"/>
          <w:szCs w:val="22"/>
          <w:lang w:val="en-US"/>
        </w:rPr>
      </w:pPr>
      <w:r w:rsidRPr="008B6D75">
        <w:rPr>
          <w:rFonts w:ascii="Garamond" w:hAnsi="Garamond"/>
          <w:b/>
          <w:bCs/>
          <w:sz w:val="22"/>
          <w:szCs w:val="22"/>
          <w:lang w:val="en-US"/>
        </w:rPr>
        <w:t>Curators</w:t>
      </w:r>
      <w:r w:rsidRPr="005F6522">
        <w:rPr>
          <w:rFonts w:ascii="Garamond" w:hAnsi="Garamond"/>
          <w:sz w:val="22"/>
          <w:szCs w:val="22"/>
          <w:lang w:val="en-US"/>
        </w:rPr>
        <w:t xml:space="preserve">: </w:t>
      </w:r>
      <w:proofErr w:type="spellStart"/>
      <w:r w:rsidR="008B6D75">
        <w:rPr>
          <w:rFonts w:ascii="Garamond" w:hAnsi="Garamond"/>
          <w:sz w:val="22"/>
          <w:szCs w:val="22"/>
          <w:lang w:val="en-US"/>
        </w:rPr>
        <w:t>dr</w:t>
      </w:r>
      <w:proofErr w:type="spellEnd"/>
      <w:r w:rsidR="008B6D75">
        <w:rPr>
          <w:rFonts w:ascii="Garamond" w:hAnsi="Garamond"/>
          <w:sz w:val="22"/>
          <w:szCs w:val="22"/>
          <w:lang w:val="en-US"/>
        </w:rPr>
        <w:t xml:space="preserve"> </w:t>
      </w:r>
      <w:r w:rsidR="00D403FA" w:rsidRPr="005F6522">
        <w:rPr>
          <w:rFonts w:ascii="Garamond" w:hAnsi="Garamond"/>
          <w:sz w:val="22"/>
          <w:szCs w:val="22"/>
          <w:lang w:val="en-US"/>
        </w:rPr>
        <w:t xml:space="preserve">Piotr </w:t>
      </w:r>
      <w:proofErr w:type="spellStart"/>
      <w:r w:rsidR="00D403FA" w:rsidRPr="005F6522">
        <w:rPr>
          <w:rFonts w:ascii="Garamond" w:hAnsi="Garamond"/>
          <w:sz w:val="22"/>
          <w:szCs w:val="22"/>
          <w:lang w:val="en-US"/>
        </w:rPr>
        <w:t>Rypson</w:t>
      </w:r>
      <w:proofErr w:type="spellEnd"/>
      <w:r w:rsidR="008B6D75">
        <w:rPr>
          <w:rFonts w:ascii="Garamond" w:hAnsi="Garamond"/>
          <w:sz w:val="22"/>
          <w:szCs w:val="22"/>
          <w:lang w:val="en-US"/>
        </w:rPr>
        <w:t xml:space="preserve"> (JHI)</w:t>
      </w:r>
      <w:r w:rsidRPr="005F6522">
        <w:rPr>
          <w:rFonts w:ascii="Garamond" w:hAnsi="Garamond"/>
          <w:sz w:val="22"/>
          <w:szCs w:val="22"/>
          <w:lang w:val="en-US"/>
        </w:rPr>
        <w:t xml:space="preserve">, Ulla-Britta </w:t>
      </w:r>
      <w:proofErr w:type="spellStart"/>
      <w:r w:rsidRPr="005F6522">
        <w:rPr>
          <w:rFonts w:ascii="Garamond" w:hAnsi="Garamond"/>
          <w:sz w:val="22"/>
          <w:szCs w:val="22"/>
          <w:lang w:val="en-US"/>
        </w:rPr>
        <w:t>Vollhardt</w:t>
      </w:r>
      <w:proofErr w:type="spellEnd"/>
      <w:r w:rsidRPr="005F6522">
        <w:rPr>
          <w:rFonts w:ascii="Garamond" w:hAnsi="Garamond"/>
          <w:sz w:val="22"/>
          <w:szCs w:val="22"/>
          <w:lang w:val="en-US"/>
        </w:rPr>
        <w:t xml:space="preserve"> (Munich) </w:t>
      </w:r>
    </w:p>
    <w:p w:rsidR="008B6D75" w:rsidRDefault="008B6D75" w:rsidP="00D20581">
      <w:pPr>
        <w:spacing w:before="100" w:after="100"/>
        <w:jc w:val="both"/>
        <w:rPr>
          <w:rFonts w:ascii="Garamond" w:hAnsi="Garamond"/>
          <w:sz w:val="22"/>
          <w:szCs w:val="22"/>
          <w:lang w:val="en-US"/>
        </w:rPr>
      </w:pPr>
      <w:r w:rsidRPr="008B6D75">
        <w:rPr>
          <w:rFonts w:ascii="Garamond" w:hAnsi="Garamond"/>
          <w:b/>
          <w:bCs/>
          <w:sz w:val="22"/>
          <w:szCs w:val="22"/>
          <w:lang w:val="en-US"/>
        </w:rPr>
        <w:t>Historical consultation</w:t>
      </w:r>
      <w:r>
        <w:rPr>
          <w:rFonts w:ascii="Garamond" w:hAnsi="Garamond"/>
          <w:sz w:val="22"/>
          <w:szCs w:val="22"/>
          <w:lang w:val="en-US"/>
        </w:rPr>
        <w:t xml:space="preserve">: </w:t>
      </w:r>
      <w:proofErr w:type="spellStart"/>
      <w:r>
        <w:rPr>
          <w:rFonts w:ascii="Garamond" w:hAnsi="Garamond"/>
          <w:sz w:val="22"/>
          <w:szCs w:val="22"/>
          <w:lang w:val="en-US"/>
        </w:rPr>
        <w:t>dr</w:t>
      </w:r>
      <w:proofErr w:type="spellEnd"/>
      <w:r>
        <w:rPr>
          <w:rFonts w:ascii="Garamond" w:hAnsi="Garamond"/>
          <w:sz w:val="22"/>
          <w:szCs w:val="22"/>
          <w:lang w:val="en-US"/>
        </w:rPr>
        <w:t xml:space="preserve"> hab. Katarzyna Person (JHI)</w:t>
      </w:r>
    </w:p>
    <w:p w:rsidR="000A3E0C" w:rsidRPr="005F6522" w:rsidRDefault="000A3E0C" w:rsidP="00D20581">
      <w:pPr>
        <w:spacing w:before="100" w:after="100"/>
        <w:jc w:val="both"/>
        <w:rPr>
          <w:rFonts w:ascii="Garamond" w:eastAsia="Garamond" w:hAnsi="Garamond" w:cs="Garamond"/>
          <w:lang w:val="en-US"/>
        </w:rPr>
      </w:pPr>
    </w:p>
    <w:p w:rsidR="005B2419" w:rsidRPr="005F6522" w:rsidRDefault="00BC710F" w:rsidP="00D20581">
      <w:pPr>
        <w:spacing w:before="100" w:after="100"/>
        <w:jc w:val="both"/>
        <w:rPr>
          <w:rFonts w:ascii="Garamond" w:eastAsia="Garamond" w:hAnsi="Garamond" w:cs="Garamond"/>
          <w:b/>
          <w:bCs/>
          <w:lang w:val="en-US"/>
        </w:rPr>
      </w:pPr>
      <w:r>
        <w:rPr>
          <w:rFonts w:ascii="Garamond" w:hAnsi="Garamond"/>
          <w:b/>
          <w:bCs/>
          <w:sz w:val="22"/>
          <w:szCs w:val="22"/>
          <w:lang w:val="en-US"/>
        </w:rPr>
        <w:t>Contact for media: </w:t>
      </w:r>
    </w:p>
    <w:p w:rsidR="005B2419" w:rsidRPr="005F6522" w:rsidRDefault="00BC710F" w:rsidP="00D20581">
      <w:pPr>
        <w:spacing w:before="100" w:after="100"/>
        <w:jc w:val="both"/>
        <w:rPr>
          <w:rFonts w:ascii="Garamond" w:eastAsia="Garamond" w:hAnsi="Garamond" w:cs="Garamond"/>
          <w:sz w:val="22"/>
          <w:szCs w:val="22"/>
          <w:lang w:val="en-US"/>
        </w:rPr>
      </w:pPr>
      <w:r>
        <w:rPr>
          <w:rFonts w:ascii="Garamond" w:hAnsi="Garamond"/>
          <w:sz w:val="22"/>
          <w:szCs w:val="22"/>
          <w:lang w:val="en-US"/>
        </w:rPr>
        <w:t>Aleksandra Galant </w:t>
      </w:r>
    </w:p>
    <w:p w:rsidR="005B2419" w:rsidRPr="005F6522" w:rsidRDefault="00891474" w:rsidP="00D20581">
      <w:pPr>
        <w:jc w:val="both"/>
        <w:rPr>
          <w:rFonts w:ascii="Garamond" w:eastAsia="Garamond" w:hAnsi="Garamond" w:cs="Garamond"/>
          <w:lang w:val="en-US"/>
        </w:rPr>
      </w:pPr>
      <w:hyperlink r:id="rId6" w:history="1">
        <w:r w:rsidR="00BC710F">
          <w:rPr>
            <w:rStyle w:val="Hyperlink0"/>
          </w:rPr>
          <w:t>agalant@jhi.pl</w:t>
        </w:r>
      </w:hyperlink>
    </w:p>
    <w:p w:rsidR="005B2419" w:rsidRPr="005F6522" w:rsidRDefault="00BC710F" w:rsidP="00D20581">
      <w:pPr>
        <w:jc w:val="both"/>
        <w:rPr>
          <w:rFonts w:ascii="Garamond" w:eastAsia="Garamond" w:hAnsi="Garamond" w:cs="Garamond"/>
          <w:lang w:val="en-US"/>
        </w:rPr>
      </w:pPr>
      <w:r>
        <w:rPr>
          <w:rFonts w:ascii="Garamond" w:hAnsi="Garamond"/>
          <w:lang w:val="en-US"/>
        </w:rPr>
        <w:t>+48 785 170 130</w:t>
      </w:r>
    </w:p>
    <w:p w:rsidR="005B2419" w:rsidRPr="005F6522" w:rsidRDefault="00891474" w:rsidP="00D20581">
      <w:pPr>
        <w:jc w:val="both"/>
        <w:rPr>
          <w:rFonts w:ascii="Garamond" w:eastAsia="Garamond" w:hAnsi="Garamond" w:cs="Garamond"/>
          <w:lang w:val="en-US"/>
        </w:rPr>
      </w:pPr>
      <w:hyperlink r:id="rId7" w:history="1">
        <w:r w:rsidR="00BC710F">
          <w:rPr>
            <w:rStyle w:val="Hyperlink1"/>
          </w:rPr>
          <w:t>promocja@jhi.pl</w:t>
        </w:r>
      </w:hyperlink>
      <w:r w:rsidR="00BC710F">
        <w:rPr>
          <w:rFonts w:ascii="Garamond" w:hAnsi="Garamond"/>
          <w:sz w:val="22"/>
          <w:szCs w:val="22"/>
          <w:lang w:val="en-US"/>
        </w:rPr>
        <w:t> </w:t>
      </w:r>
    </w:p>
    <w:p w:rsidR="005B2419" w:rsidRPr="005F6522" w:rsidRDefault="00BC710F" w:rsidP="00D20581">
      <w:pPr>
        <w:jc w:val="both"/>
        <w:rPr>
          <w:rFonts w:ascii="Garamond" w:eastAsia="Garamond" w:hAnsi="Garamond" w:cs="Garamond"/>
          <w:lang w:val="en-US"/>
        </w:rPr>
      </w:pPr>
      <w:r>
        <w:rPr>
          <w:rFonts w:ascii="Garamond" w:hAnsi="Garamond"/>
          <w:sz w:val="22"/>
          <w:szCs w:val="22"/>
          <w:lang w:val="en-US"/>
        </w:rPr>
        <w:t>phone number: +48 22 827 92 21 ext. 122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  </w:t>
      </w:r>
    </w:p>
    <w:p w:rsidR="005B2419" w:rsidRPr="005F6522" w:rsidRDefault="00BC710F" w:rsidP="00D20581">
      <w:pPr>
        <w:spacing w:before="100" w:after="100"/>
        <w:jc w:val="both"/>
        <w:rPr>
          <w:rFonts w:ascii="Garamond" w:eastAsia="Garamond" w:hAnsi="Garamond" w:cs="Garamond"/>
          <w:lang w:val="en-US"/>
        </w:rPr>
      </w:pPr>
      <w:r>
        <w:rPr>
          <w:rFonts w:ascii="Garamond" w:hAnsi="Garamond"/>
          <w:sz w:val="22"/>
          <w:szCs w:val="22"/>
          <w:lang w:val="en-US"/>
        </w:rPr>
        <w:t>Information about the exhibition </w:t>
      </w:r>
    </w:p>
    <w:p w:rsidR="005B2419" w:rsidRPr="005F6522" w:rsidRDefault="00891474" w:rsidP="00D20581">
      <w:pPr>
        <w:spacing w:before="100" w:after="100"/>
        <w:jc w:val="both"/>
        <w:rPr>
          <w:rStyle w:val="Brak"/>
          <w:rFonts w:ascii="Garamond" w:eastAsia="Garamond" w:hAnsi="Garamond" w:cs="Garamond"/>
          <w:lang w:val="en-US"/>
        </w:rPr>
      </w:pPr>
      <w:hyperlink r:id="rId8" w:history="1">
        <w:r w:rsidR="00BC710F">
          <w:rPr>
            <w:rStyle w:val="Hyperlink2"/>
          </w:rPr>
          <w:t>https://www.jhi.pl/wystawy/465</w:t>
        </w:r>
      </w:hyperlink>
      <w:r w:rsidR="00BC710F">
        <w:rPr>
          <w:rStyle w:val="Brak"/>
          <w:rFonts w:ascii="Garamond" w:hAnsi="Garamond"/>
          <w:sz w:val="22"/>
          <w:szCs w:val="22"/>
          <w:lang w:val="en-US"/>
        </w:rPr>
        <w:t> </w:t>
      </w:r>
    </w:p>
    <w:p w:rsidR="005B2419" w:rsidRPr="005F6522" w:rsidRDefault="00BC710F" w:rsidP="00D20581">
      <w:pPr>
        <w:spacing w:before="100" w:after="100"/>
        <w:jc w:val="both"/>
        <w:rPr>
          <w:rStyle w:val="Brak"/>
          <w:rFonts w:ascii="Garamond" w:eastAsia="Garamond" w:hAnsi="Garamond" w:cs="Garamond"/>
          <w:lang w:val="en-US"/>
        </w:rPr>
      </w:pPr>
      <w:r>
        <w:rPr>
          <w:rStyle w:val="Brak"/>
          <w:rFonts w:ascii="Garamond" w:hAnsi="Garamond"/>
          <w:sz w:val="22"/>
          <w:szCs w:val="22"/>
          <w:lang w:val="en-US"/>
        </w:rPr>
        <w:t>  </w:t>
      </w:r>
    </w:p>
    <w:p w:rsidR="005B2419" w:rsidRPr="005F6522" w:rsidRDefault="00BC710F" w:rsidP="00D20581">
      <w:pPr>
        <w:spacing w:before="100" w:after="100"/>
        <w:jc w:val="both"/>
        <w:rPr>
          <w:rStyle w:val="Brak"/>
          <w:rFonts w:ascii="Garamond" w:eastAsia="Garamond" w:hAnsi="Garamond" w:cs="Garamond"/>
          <w:lang w:val="en-US"/>
        </w:rPr>
      </w:pPr>
      <w:r>
        <w:rPr>
          <w:rStyle w:val="Brak"/>
          <w:rFonts w:ascii="Garamond" w:hAnsi="Garamond"/>
          <w:sz w:val="22"/>
          <w:szCs w:val="22"/>
          <w:lang w:val="en-US"/>
        </w:rPr>
        <w:t>Information for the media </w:t>
      </w:r>
    </w:p>
    <w:p w:rsidR="005B2419" w:rsidRPr="005F6522" w:rsidRDefault="00BC710F" w:rsidP="00D20581">
      <w:pPr>
        <w:spacing w:before="100" w:after="100"/>
        <w:jc w:val="both"/>
        <w:rPr>
          <w:lang w:val="en-US"/>
        </w:rPr>
      </w:pPr>
      <w:r>
        <w:rPr>
          <w:rStyle w:val="Brak"/>
          <w:rFonts w:ascii="Garamond" w:hAnsi="Garamond"/>
          <w:sz w:val="22"/>
          <w:szCs w:val="22"/>
          <w:lang w:val="en-US"/>
        </w:rPr>
        <w:t>https://www.jhi.pl/dla-mediow </w:t>
      </w:r>
    </w:p>
    <w:sectPr w:rsidR="005B2419" w:rsidRPr="005F652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474" w:rsidRDefault="00891474">
      <w:r>
        <w:separator/>
      </w:r>
    </w:p>
  </w:endnote>
  <w:endnote w:type="continuationSeparator" w:id="0">
    <w:p w:rsidR="00891474" w:rsidRDefault="0089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419" w:rsidRDefault="00BC710F">
    <w:pPr>
      <w:jc w:val="center"/>
      <w:rPr>
        <w:rFonts w:ascii="Garamond" w:eastAsia="Garamond" w:hAnsi="Garamond" w:cs="Garamond"/>
        <w:sz w:val="17"/>
        <w:szCs w:val="17"/>
      </w:rPr>
    </w:pPr>
    <w:r>
      <w:rPr>
        <w:rFonts w:ascii="Garamond" w:hAnsi="Garamond"/>
        <w:sz w:val="17"/>
        <w:szCs w:val="17"/>
      </w:rPr>
      <w:t xml:space="preserve">Żydowski Instytut Historyczny im. Emanuela </w:t>
    </w:r>
    <w:proofErr w:type="spellStart"/>
    <w:r>
      <w:rPr>
        <w:rFonts w:ascii="Garamond" w:hAnsi="Garamond"/>
        <w:sz w:val="17"/>
        <w:szCs w:val="17"/>
      </w:rPr>
      <w:t>Ringelbluma</w:t>
    </w:r>
    <w:proofErr w:type="spellEnd"/>
    <w:r>
      <w:rPr>
        <w:rFonts w:ascii="Garamond" w:hAnsi="Garamond"/>
        <w:sz w:val="17"/>
        <w:szCs w:val="17"/>
      </w:rPr>
      <w:t>, ul. Tłomackie 3/5, 00–090 Warszawa</w:t>
    </w:r>
  </w:p>
  <w:p w:rsidR="005B2419" w:rsidRPr="008B6D75" w:rsidRDefault="00BC710F">
    <w:pPr>
      <w:jc w:val="center"/>
      <w:rPr>
        <w:rFonts w:ascii="Garamond" w:eastAsia="Garamond" w:hAnsi="Garamond" w:cs="Garamond"/>
        <w:sz w:val="17"/>
        <w:szCs w:val="17"/>
      </w:rPr>
    </w:pPr>
    <w:r w:rsidRPr="008B6D75">
      <w:rPr>
        <w:rFonts w:ascii="Garamond" w:hAnsi="Garamond"/>
        <w:sz w:val="17"/>
        <w:szCs w:val="17"/>
      </w:rPr>
      <w:t>tel: +48 22 827 92 21, e-mail: secretary@jhi.pl, www.jhi.pl</w:t>
    </w:r>
  </w:p>
  <w:p w:rsidR="005B2419" w:rsidRPr="008B6D75" w:rsidRDefault="005B2419">
    <w:pPr>
      <w:pStyle w:val="Stopk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474" w:rsidRDefault="00891474">
      <w:r>
        <w:separator/>
      </w:r>
    </w:p>
  </w:footnote>
  <w:footnote w:type="continuationSeparator" w:id="0">
    <w:p w:rsidR="00891474" w:rsidRDefault="0089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419" w:rsidRDefault="00BC710F">
    <w:pPr>
      <w:pStyle w:val="Nagwek"/>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2374900</wp:posOffset>
          </wp:positionH>
          <wp:positionV relativeFrom="page">
            <wp:posOffset>190500</wp:posOffset>
          </wp:positionV>
          <wp:extent cx="2120900" cy="486410"/>
          <wp:effectExtent l="0" t="0" r="0" b="0"/>
          <wp:wrapNone/>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stretch>
                    <a:fillRect/>
                  </a:stretch>
                </pic:blipFill>
                <pic:spPr>
                  <a:xfrm>
                    <a:off x="0" y="0"/>
                    <a:ext cx="2120900" cy="4864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19"/>
    <w:rsid w:val="000816E8"/>
    <w:rsid w:val="000A3E0C"/>
    <w:rsid w:val="001A650C"/>
    <w:rsid w:val="00275F94"/>
    <w:rsid w:val="002E3DEF"/>
    <w:rsid w:val="00396872"/>
    <w:rsid w:val="003E1B66"/>
    <w:rsid w:val="004B2AA6"/>
    <w:rsid w:val="005B2419"/>
    <w:rsid w:val="005F6522"/>
    <w:rsid w:val="007A70E2"/>
    <w:rsid w:val="007B4CC7"/>
    <w:rsid w:val="007F16AB"/>
    <w:rsid w:val="00891474"/>
    <w:rsid w:val="008B6D75"/>
    <w:rsid w:val="009143D9"/>
    <w:rsid w:val="009908EF"/>
    <w:rsid w:val="00AB7C10"/>
    <w:rsid w:val="00AE6FEB"/>
    <w:rsid w:val="00BC710F"/>
    <w:rsid w:val="00C70D6F"/>
    <w:rsid w:val="00C83074"/>
    <w:rsid w:val="00D00DE9"/>
    <w:rsid w:val="00D20581"/>
    <w:rsid w:val="00D403FA"/>
    <w:rsid w:val="00D86F1E"/>
    <w:rsid w:val="00EE5FE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D261"/>
  <w15:docId w15:val="{605472F1-4217-4833-8550-0B3FF2F1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hAnsi="Calibri"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character" w:customStyle="1" w:styleId="cze">
    <w:name w:val="Łącze"/>
    <w:rPr>
      <w:outline w:val="0"/>
      <w:color w:val="0000FF"/>
      <w:u w:val="single" w:color="0000FF"/>
    </w:rPr>
  </w:style>
  <w:style w:type="character" w:customStyle="1" w:styleId="Hyperlink0">
    <w:name w:val="Hyperlink.0"/>
    <w:basedOn w:val="cze"/>
    <w:rPr>
      <w:rFonts w:ascii="Garamond" w:eastAsia="Garamond" w:hAnsi="Garamond" w:cs="Garamond"/>
      <w:outline w:val="0"/>
      <w:color w:val="0000FF"/>
      <w:u w:val="single" w:color="0000FF"/>
      <w:lang w:val="en-US"/>
    </w:rPr>
  </w:style>
  <w:style w:type="character" w:customStyle="1" w:styleId="Hyperlink1">
    <w:name w:val="Hyperlink.1"/>
    <w:basedOn w:val="cze"/>
    <w:rPr>
      <w:rFonts w:ascii="Garamond" w:eastAsia="Garamond" w:hAnsi="Garamond" w:cs="Garamond"/>
      <w:outline w:val="0"/>
      <w:color w:val="0000FF"/>
      <w:sz w:val="22"/>
      <w:szCs w:val="22"/>
      <w:u w:val="single" w:color="0000FF"/>
      <w:lang w:val="en-US"/>
    </w:rPr>
  </w:style>
  <w:style w:type="character" w:customStyle="1" w:styleId="Brak">
    <w:name w:val="Brak"/>
  </w:style>
  <w:style w:type="character" w:customStyle="1" w:styleId="Hyperlink2">
    <w:name w:val="Hyperlink.2"/>
    <w:basedOn w:val="Brak"/>
    <w:rPr>
      <w:rFonts w:ascii="Garamond" w:eastAsia="Garamond" w:hAnsi="Garamond" w:cs="Garamond"/>
      <w:outline w:val="0"/>
      <w:color w:val="0000FF"/>
      <w:sz w:val="22"/>
      <w:szCs w:val="22"/>
      <w:u w:color="0000FF"/>
      <w:lang w:val="en-US"/>
    </w:rPr>
  </w:style>
  <w:style w:type="paragraph" w:styleId="Tekstdymka">
    <w:name w:val="Balloon Text"/>
    <w:basedOn w:val="Normalny"/>
    <w:link w:val="TekstdymkaZnak"/>
    <w:uiPriority w:val="99"/>
    <w:semiHidden/>
    <w:unhideWhenUsed/>
    <w:rsid w:val="00C70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0D6F"/>
    <w:rPr>
      <w:rFonts w:ascii="Segoe UI" w:hAnsi="Segoe UI" w:cs="Segoe UI"/>
      <w:color w:val="000000"/>
      <w:sz w:val="18"/>
      <w:szCs w:val="18"/>
      <w:u w:color="000000"/>
    </w:rPr>
  </w:style>
  <w:style w:type="paragraph" w:styleId="Poprawka">
    <w:name w:val="Revision"/>
    <w:hidden/>
    <w:uiPriority w:val="99"/>
    <w:semiHidden/>
    <w:rsid w:val="00D2058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i.pl/wystawy/465" TargetMode="External"/><Relationship Id="rId3" Type="http://schemas.openxmlformats.org/officeDocument/2006/relationships/webSettings" Target="webSettings.xml"/><Relationship Id="rId7" Type="http://schemas.openxmlformats.org/officeDocument/2006/relationships/hyperlink" Target="mailto:promocja@jhi.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alant@jhi.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5041</Characters>
  <Application>Microsoft Office Word</Application>
  <DocSecurity>0</DocSecurity>
  <Lines>180</Lines>
  <Paragraphs>93</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mkrawczyk</dc:creator>
  <cp:lastModifiedBy>Aleksandra Galant</cp:lastModifiedBy>
  <cp:revision>24</cp:revision>
  <dcterms:created xsi:type="dcterms:W3CDTF">2023-06-21T17:48:00Z</dcterms:created>
  <dcterms:modified xsi:type="dcterms:W3CDTF">2023-06-30T07:48:00Z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62ff5653f16adccb75a2d3d34479d26951d8c40457ce88b2bce2dcd202b4687e</vt:lpwstr>
  </property>
</Properties>
</file>