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2739" w14:textId="77777777" w:rsidR="00C47819" w:rsidRDefault="00C47819" w:rsidP="003B398F"/>
    <w:p w14:paraId="25058582" w14:textId="77777777" w:rsidR="008A19A5" w:rsidRPr="008A19A5" w:rsidRDefault="008A19A5" w:rsidP="008A19A5">
      <w:pPr>
        <w:pStyle w:val="paragraph"/>
        <w:jc w:val="center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„Pomniki oporu. Sztuka wobec powstania w getcie warszawskim (1943-1956)”.</w:t>
      </w:r>
      <w:r w:rsidRPr="008A19A5">
        <w:rPr>
          <w:rStyle w:val="eop"/>
          <w:rFonts w:ascii="Garamond" w:hAnsi="Garamond" w:cstheme="minorHAnsi"/>
          <w:b/>
          <w:bCs/>
          <w:color w:val="000000" w:themeColor="text1"/>
        </w:rPr>
        <w:t> </w:t>
      </w:r>
    </w:p>
    <w:p w14:paraId="5FDF90DC" w14:textId="77777777" w:rsidR="008A19A5" w:rsidRPr="008A19A5" w:rsidRDefault="008A19A5" w:rsidP="008A19A5">
      <w:pPr>
        <w:pStyle w:val="paragraph"/>
        <w:jc w:val="center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Nowa wystawa czasowa w Żydowskim Instytucie Historycznym im. Emanuela Ringelbluma w Warszawie – już otwarta</w:t>
      </w:r>
    </w:p>
    <w:p w14:paraId="1EC53073" w14:textId="77777777" w:rsidR="008A19A5" w:rsidRPr="008A19A5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„Pomniki oporu…” to największa i jak dotąd najbardziej zróżnicowana prezentacja sztuki o powstaniu w getcie warszawskim rozpięta między </w:t>
      </w:r>
      <w:r w:rsidR="00A83958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1943 a 1956 rokiem. 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Na ekspozycję składają się m.in. dzieła Aliny Szapocznikow, </w:t>
      </w:r>
      <w:r w:rsidR="00B41700"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Natana </w:t>
      </w:r>
      <w:proofErr w:type="spellStart"/>
      <w:r w:rsidR="00B41700"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Rapoporta</w:t>
      </w:r>
      <w:proofErr w:type="spellEnd"/>
      <w:r w:rsidR="00B41700"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 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Tadeusza Kulisiewicza, Andrzeja Wajdy, a także rysunki Haliny </w:t>
      </w:r>
      <w:proofErr w:type="spellStart"/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Ołomuckiej</w:t>
      </w:r>
      <w:proofErr w:type="spellEnd"/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, stworzone</w:t>
      </w:r>
      <w:r w:rsidR="00B41700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 jeszcze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 xml:space="preserve"> w</w:t>
      </w:r>
      <w:r w:rsidR="00A83958">
        <w:rPr>
          <w:rStyle w:val="normaltextrun"/>
          <w:rFonts w:ascii="Garamond" w:hAnsi="Garamond" w:cstheme="minorHAnsi"/>
          <w:b/>
          <w:bCs/>
          <w:color w:val="000000" w:themeColor="text1"/>
        </w:rPr>
        <w:t> 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trakcie powstania. </w:t>
      </w:r>
      <w:r w:rsidRPr="008A19A5">
        <w:rPr>
          <w:rStyle w:val="eop"/>
          <w:rFonts w:ascii="Garamond" w:hAnsi="Garamond" w:cstheme="minorHAnsi"/>
          <w:b/>
          <w:bCs/>
          <w:color w:val="000000" w:themeColor="text1"/>
        </w:rPr>
        <w:t> </w:t>
      </w:r>
    </w:p>
    <w:p w14:paraId="0DE06E2B" w14:textId="77777777" w:rsidR="008A19A5" w:rsidRPr="008C08C6" w:rsidRDefault="008A19A5" w:rsidP="008A19A5">
      <w:pPr>
        <w:pStyle w:val="paragraph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„Pomniki oporu. Sztuka wobec powstania w getcie warszawskim (1943-1956)”</w:t>
      </w:r>
      <w:r w:rsidR="00B41700">
        <w:rPr>
          <w:rStyle w:val="normaltextrun"/>
          <w:rFonts w:ascii="Garamond" w:hAnsi="Garamond" w:cstheme="minorHAnsi"/>
          <w:color w:val="000000" w:themeColor="text1"/>
        </w:rPr>
        <w:t>,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to wystawa otwarta w roku 80. rocznicy </w:t>
      </w:r>
      <w:r>
        <w:rPr>
          <w:rStyle w:val="normaltextrun"/>
          <w:rFonts w:ascii="Garamond" w:hAnsi="Garamond" w:cstheme="minorHAnsi"/>
          <w:color w:val="000000" w:themeColor="text1"/>
        </w:rPr>
        <w:t>zrywu z kwietnia 1943 r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>. Dzięki pracy i kwerendom kuratorów, możemy zobaczyć jak duże znaczenie dla artystów powojnia mia</w:t>
      </w:r>
      <w:r>
        <w:rPr>
          <w:rStyle w:val="normaltextrun"/>
          <w:rFonts w:ascii="Garamond" w:hAnsi="Garamond" w:cstheme="minorHAnsi"/>
          <w:color w:val="000000" w:themeColor="text1"/>
        </w:rPr>
        <w:t>ło to wydarzenie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>, a także w jak zróżnicowany sposób było ono przedstawiane.</w:t>
      </w:r>
    </w:p>
    <w:p w14:paraId="75EF188C" w14:textId="77777777" w:rsidR="008A19A5" w:rsidRPr="008A19A5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-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>Prezentujemy jak szerokie są zbiory w Żydowskim Instytucie Historycznym. Znajdują się u nas zarówno cenne dzieła sztuki jak i pamiątki historyczne</w:t>
      </w:r>
      <w:r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</w:t>
      </w:r>
      <w:r w:rsidR="00B41700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oraz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>fotografie</w:t>
      </w:r>
      <w:r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>przechowywane tu od samego początku istnienia instytutu</w:t>
      </w:r>
      <w:r w:rsidR="00B41700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(1947)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>. Obrazują one żydowską pamięć o powstaniu</w:t>
      </w:r>
      <w:r w:rsidR="00B41700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i kładą nacisk na bohaterstwo bojowców. Wystawa jest naszym hołdem dla walczących i ludności cywilnej. Istotne jest to, że prezentowane dzieła stworzyli artyści, </w:t>
      </w:r>
      <w:r w:rsidR="00610D78">
        <w:rPr>
          <w:rStyle w:val="normaltextrun"/>
          <w:rFonts w:ascii="Garamond" w:hAnsi="Garamond" w:cstheme="minorHAnsi"/>
          <w:i/>
          <w:iCs/>
          <w:color w:val="000000" w:themeColor="text1"/>
        </w:rPr>
        <w:t>dla których druga wojna światowa i okupacja niemiecka</w:t>
      </w:r>
      <w:r w:rsidR="00B41700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</w:t>
      </w:r>
      <w:r w:rsidR="00610D78">
        <w:rPr>
          <w:rStyle w:val="normaltextrun"/>
          <w:rFonts w:ascii="Garamond" w:hAnsi="Garamond" w:cstheme="minorHAnsi"/>
          <w:i/>
          <w:iCs/>
          <w:color w:val="000000" w:themeColor="text1"/>
        </w:rPr>
        <w:t>było istotnym doświadczeniem pokoleniowym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- 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mówi dyrektor 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ŻIH Monika Krawczyk.</w:t>
      </w:r>
      <w:r w:rsidRPr="008A19A5">
        <w:rPr>
          <w:rStyle w:val="eop"/>
          <w:rFonts w:ascii="Garamond" w:hAnsi="Garamond" w:cstheme="minorHAnsi"/>
          <w:b/>
          <w:bCs/>
          <w:color w:val="000000" w:themeColor="text1"/>
        </w:rPr>
        <w:t> </w:t>
      </w:r>
    </w:p>
    <w:p w14:paraId="708DA426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Ważnym wątkiem wystawy są plakaty. W czasie tużpowojennych obchodów rocznicowych powstania</w:t>
      </w:r>
      <w:r w:rsidR="00B41700">
        <w:rPr>
          <w:rStyle w:val="normaltextrun"/>
          <w:rFonts w:ascii="Garamond" w:hAnsi="Garamond" w:cstheme="minorHAnsi"/>
          <w:color w:val="000000" w:themeColor="text1"/>
        </w:rPr>
        <w:t xml:space="preserve"> w getcie,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Centralny Komitet Żydów w Polsce oraz Żydowskie Towarzystwo Krzewienia Sztuk Pięknych zorganizowały dwa konkursy na plakaty okolicznościowe. Przez dwa lata ich integralną częścią był konkurs na plakat.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04DF3839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–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Plakaty były nadsyłane przez twórców, którzy nie uczestniczyli w walkach, nie widzieli, co działo się w getcie. Ich </w:t>
      </w:r>
      <w:r w:rsidR="00B41700">
        <w:rPr>
          <w:rStyle w:val="normaltextrun"/>
          <w:rFonts w:ascii="Garamond" w:hAnsi="Garamond" w:cstheme="minorHAnsi"/>
          <w:i/>
          <w:iCs/>
          <w:color w:val="000000" w:themeColor="text1"/>
        </w:rPr>
        <w:t>propozycja artystyczna</w:t>
      </w:r>
      <w:r w:rsidR="00B41700"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 xml:space="preserve">pozwala natomiast zobaczyć, w jaki sposób kształtowała się pamięć o zrywie oraz jakie zjawiska i postawy decydowali się podkreślać autorzy. W zbiorach ŻIH znajdują się prace nadesłane m.in. przez Eryka Lipińskiego i Andrzeja Wajdę 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– mówi kuratorka 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Marta Kapełuś z ŻIH.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>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027CA446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Warto zwrócić uwagę na to, że nie było niemal nikogo, kto przeżył zryw i mógł zobrazować swoje doświadczenia. Tym bardziej cenne są otwierające wystawę rysunki Haliny 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Ołomuckiej</w:t>
      </w:r>
      <w:proofErr w:type="spellEnd"/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datowane na 1943 r. Niezwykle porusza ich nastrój oraz sposób w jaki przedstawia walczących, daleki od zwyczajowego podkreślania ich heroizmu i odwagi.  </w:t>
      </w:r>
      <w:r w:rsidRPr="008C08C6">
        <w:rPr>
          <w:rStyle w:val="eop"/>
          <w:rFonts w:ascii="Garamond" w:hAnsi="Garamond" w:cstheme="minorHAnsi"/>
          <w:color w:val="000000" w:themeColor="text1"/>
        </w:rPr>
        <w:t>  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>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02B6C270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Na wystawie prezentowany jest obszerny wybór prac plastycznych: obrazy, plakaty a także rysunki, fotografie, rzeźby i dzieła metaloplastyczne z epoki. Wśród artystów, których prace będzie można zobaczyć warto wymienić m.in Tadeusza Kulisiewicza, Natana 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Rapoporta</w:t>
      </w:r>
      <w:proofErr w:type="spellEnd"/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(autora Pomnika Bohaterów Getta), Alinę Szapocznikow, Henryka 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Hechtkopfa</w:t>
      </w:r>
      <w:proofErr w:type="spellEnd"/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czy Tadeusza Gronowskiego. Na wystawie znalazł się także szeroki wybór charakterystycznych prac socrealistycznych.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384DEE39" w14:textId="77777777" w:rsidR="008A19A5" w:rsidRPr="008A19A5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 – </w:t>
      </w:r>
      <w:r w:rsidRPr="008C08C6">
        <w:rPr>
          <w:rStyle w:val="normaltextrun"/>
          <w:rFonts w:ascii="Garamond" w:hAnsi="Garamond" w:cstheme="minorHAnsi"/>
          <w:i/>
          <w:iCs/>
          <w:color w:val="000000" w:themeColor="text1"/>
        </w:rPr>
        <w:t>Socrealistyczne przedstawienia stanowią niełatwą kontynuację szeroko zakrojonych starań o społeczną widoczność powstania, podejmowanych przez wspólnotę żydowską w latach 40., kiedy – już od 1945, a zwłaszcza od 1948 roku – coraz szerzej znane były fotografie, stanowiące świadectwa Zagłady i walki zbrojnej w getcie</w:t>
      </w: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– mówi kurator wystawy </w:t>
      </w:r>
      <w:r w:rsidRPr="008A19A5">
        <w:rPr>
          <w:rStyle w:val="normaltextrun"/>
          <w:rFonts w:ascii="Garamond" w:hAnsi="Garamond" w:cstheme="minorHAnsi"/>
          <w:b/>
          <w:bCs/>
          <w:color w:val="000000" w:themeColor="text1"/>
        </w:rPr>
        <w:t>dr Piotr Słodkowski z Akademii Sztuk Pięknych w Warszawie. </w:t>
      </w:r>
      <w:r w:rsidRPr="008A19A5">
        <w:rPr>
          <w:rStyle w:val="eop"/>
          <w:rFonts w:ascii="Garamond" w:hAnsi="Garamond" w:cstheme="minorHAnsi"/>
          <w:b/>
          <w:bCs/>
          <w:color w:val="000000" w:themeColor="text1"/>
        </w:rPr>
        <w:t> </w:t>
      </w:r>
    </w:p>
    <w:p w14:paraId="20B8DFA4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lastRenderedPageBreak/>
        <w:t xml:space="preserve">Wystawie towarzyszyć będzie program wydarzeń (spotkań, 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oprowadzań</w:t>
      </w:r>
      <w:proofErr w:type="spellEnd"/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 i pokazów filmowych) oraz bogato ilustrowany katalog, ujmujący w poszerzonym zakresie wyniki przeprowadzonych przez kuratorów kwerend</w:t>
      </w:r>
      <w:r w:rsidR="00A83958">
        <w:rPr>
          <w:rStyle w:val="normaltextrun"/>
          <w:rFonts w:ascii="Garamond" w:hAnsi="Garamond" w:cstheme="minorHAnsi"/>
          <w:color w:val="000000" w:themeColor="text1"/>
        </w:rPr>
        <w:t>.</w:t>
      </w:r>
    </w:p>
    <w:p w14:paraId="6F6847BB" w14:textId="77777777" w:rsidR="008A19A5" w:rsidRPr="00A83958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b/>
          <w:bCs/>
          <w:color w:val="000000" w:themeColor="text1"/>
        </w:rPr>
      </w:pPr>
      <w:r w:rsidRPr="00A83958">
        <w:rPr>
          <w:rStyle w:val="normaltextrun"/>
          <w:rFonts w:ascii="Garamond" w:hAnsi="Garamond" w:cstheme="minorHAnsi"/>
          <w:b/>
          <w:bCs/>
          <w:color w:val="000000" w:themeColor="text1"/>
        </w:rPr>
        <w:t>„Pomniki oporu. Sztuka wobec powstania w getcie warszawskim (1943-1956)” </w:t>
      </w:r>
      <w:r w:rsidRPr="00A83958">
        <w:rPr>
          <w:rStyle w:val="eop"/>
          <w:rFonts w:ascii="Garamond" w:hAnsi="Garamond" w:cstheme="minorHAnsi"/>
          <w:b/>
          <w:bCs/>
          <w:color w:val="000000" w:themeColor="text1"/>
        </w:rPr>
        <w:t> </w:t>
      </w:r>
    </w:p>
    <w:p w14:paraId="0E94B0C5" w14:textId="77777777" w:rsidR="008A19A5" w:rsidRPr="008C08C6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21.04–1.10.2023 w Żydowskim Instytucie Historycznym im. Emanuela Ringelbluma w Warszawie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794E3554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Dyrektor ŻIH: Monika Krawczyk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4860C775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Kuratorzy wystawy: Marta Kapełuś, Michał Krasicki, Piotr Słodkowski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43D0BBBB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Realizacja wystawy: Marta Kapełuś, Michał Krasicki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39BEC1D0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 xml:space="preserve">Projekt aranżacji: Aneta 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Faner</w:t>
      </w:r>
      <w:proofErr w:type="spellEnd"/>
      <w:r w:rsidRPr="008C08C6">
        <w:rPr>
          <w:rStyle w:val="normaltextrun"/>
          <w:rFonts w:ascii="Garamond" w:hAnsi="Garamond" w:cstheme="minorHAnsi"/>
          <w:color w:val="000000" w:themeColor="text1"/>
        </w:rPr>
        <w:t>, Piotr Duma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661E09F9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Projekt graficzny: bisoñ studio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29718540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Tłumaczenie na język angielski: Zofia Sochańska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0311C265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Redakcja językowa i korekta: Jolanta Rudzińska (pol.), Natalia Kłopotek (ang.)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5B5B3D82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Opieka konserwatorska: Violetta Bachur </w:t>
      </w:r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5653937F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Program wydarzeń towarzyszących: Anna Ekielska-</w:t>
      </w:r>
      <w:proofErr w:type="spellStart"/>
      <w:r w:rsidRPr="008C08C6">
        <w:rPr>
          <w:rStyle w:val="normaltextrun"/>
          <w:rFonts w:ascii="Garamond" w:hAnsi="Garamond" w:cstheme="minorHAnsi"/>
          <w:color w:val="000000" w:themeColor="text1"/>
        </w:rPr>
        <w:t>Mardal</w:t>
      </w:r>
      <w:proofErr w:type="spellEnd"/>
      <w:r w:rsidRPr="008C08C6">
        <w:rPr>
          <w:rStyle w:val="eop"/>
          <w:rFonts w:ascii="Garamond" w:hAnsi="Garamond" w:cstheme="minorHAnsi"/>
          <w:color w:val="000000" w:themeColor="text1"/>
        </w:rPr>
        <w:t> </w:t>
      </w:r>
    </w:p>
    <w:p w14:paraId="5F4E55DD" w14:textId="77777777" w:rsidR="008A19A5" w:rsidRPr="008C08C6" w:rsidRDefault="008A19A5" w:rsidP="008A19A5">
      <w:pPr>
        <w:pStyle w:val="paragraph"/>
        <w:jc w:val="both"/>
        <w:textAlignment w:val="baseline"/>
        <w:rPr>
          <w:rStyle w:val="eop"/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 </w:t>
      </w:r>
      <w:r>
        <w:rPr>
          <w:rStyle w:val="normaltextrun"/>
          <w:rFonts w:ascii="Garamond" w:hAnsi="Garamond" w:cstheme="minorHAnsi"/>
          <w:color w:val="000000" w:themeColor="text1"/>
        </w:rPr>
        <w:t xml:space="preserve">Zachęcamy do zapoznania się z programem </w:t>
      </w:r>
      <w:hyperlink r:id="rId11" w:history="1">
        <w:r w:rsidRPr="006B0FA2">
          <w:rPr>
            <w:rStyle w:val="Hipercze"/>
            <w:rFonts w:ascii="Garamond" w:hAnsi="Garamond" w:cstheme="minorHAnsi"/>
          </w:rPr>
          <w:t xml:space="preserve">wydarzeń towarzyszących </w:t>
        </w:r>
      </w:hyperlink>
      <w:r>
        <w:rPr>
          <w:rStyle w:val="normaltextrun"/>
          <w:rFonts w:ascii="Garamond" w:hAnsi="Garamond" w:cstheme="minorHAnsi"/>
          <w:color w:val="000000" w:themeColor="text1"/>
        </w:rPr>
        <w:t xml:space="preserve"> wystawie oraz z materiałami prasowymi dostępnymi na naszej </w:t>
      </w:r>
      <w:hyperlink r:id="rId12" w:history="1">
        <w:r w:rsidRPr="006B0FA2">
          <w:rPr>
            <w:rStyle w:val="Hipercze"/>
            <w:rFonts w:ascii="Garamond" w:hAnsi="Garamond" w:cstheme="minorHAnsi"/>
          </w:rPr>
          <w:t>stronie internetowej.</w:t>
        </w:r>
      </w:hyperlink>
    </w:p>
    <w:p w14:paraId="5B40DA3F" w14:textId="77777777" w:rsidR="008A19A5" w:rsidRDefault="008A19A5" w:rsidP="008A19A5">
      <w:pPr>
        <w:pStyle w:val="paragraph"/>
        <w:jc w:val="both"/>
        <w:textAlignment w:val="baseline"/>
        <w:rPr>
          <w:rStyle w:val="normaltextrun"/>
          <w:rFonts w:ascii="Garamond" w:hAnsi="Garamond" w:cstheme="minorHAnsi"/>
          <w:b/>
          <w:bCs/>
          <w:color w:val="000000" w:themeColor="text1"/>
        </w:rPr>
      </w:pPr>
    </w:p>
    <w:p w14:paraId="6201905B" w14:textId="77777777" w:rsidR="008A19A5" w:rsidRDefault="008A19A5" w:rsidP="008A19A5">
      <w:pPr>
        <w:pStyle w:val="paragraph"/>
        <w:jc w:val="both"/>
        <w:textAlignment w:val="baseline"/>
        <w:rPr>
          <w:rStyle w:val="normaltextrun"/>
          <w:rFonts w:ascii="Garamond" w:hAnsi="Garamond" w:cstheme="minorHAnsi"/>
          <w:b/>
          <w:bCs/>
          <w:color w:val="000000" w:themeColor="text1"/>
        </w:rPr>
      </w:pPr>
    </w:p>
    <w:p w14:paraId="710BDB5B" w14:textId="77777777" w:rsidR="008A19A5" w:rsidRDefault="008A19A5" w:rsidP="008A19A5">
      <w:pPr>
        <w:pStyle w:val="paragraph"/>
        <w:jc w:val="both"/>
        <w:textAlignment w:val="baseline"/>
        <w:rPr>
          <w:rStyle w:val="normaltextrun"/>
          <w:rFonts w:ascii="Garamond" w:hAnsi="Garamond" w:cstheme="minorHAnsi"/>
          <w:b/>
          <w:bCs/>
          <w:color w:val="000000" w:themeColor="text1"/>
        </w:rPr>
      </w:pPr>
    </w:p>
    <w:p w14:paraId="6EEB2C44" w14:textId="77777777" w:rsidR="008A19A5" w:rsidRPr="00A83958" w:rsidRDefault="008A19A5" w:rsidP="008A19A5">
      <w:pPr>
        <w:pStyle w:val="paragraph"/>
        <w:jc w:val="both"/>
        <w:textAlignment w:val="baseline"/>
        <w:rPr>
          <w:rStyle w:val="normaltextrun"/>
          <w:rFonts w:ascii="Garamond" w:hAnsi="Garamond" w:cstheme="minorHAnsi"/>
          <w:b/>
          <w:bCs/>
          <w:color w:val="000000" w:themeColor="text1"/>
        </w:rPr>
      </w:pPr>
      <w:r w:rsidRPr="00740054">
        <w:rPr>
          <w:rStyle w:val="normaltextrun"/>
          <w:rFonts w:ascii="Garamond" w:hAnsi="Garamond" w:cstheme="minorHAnsi"/>
          <w:b/>
          <w:bCs/>
          <w:color w:val="000000" w:themeColor="text1"/>
        </w:rPr>
        <w:t>Kontakt dla mediów:</w:t>
      </w:r>
    </w:p>
    <w:p w14:paraId="4F0E106F" w14:textId="77777777" w:rsidR="008A19A5" w:rsidRPr="008C08C6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</w:rPr>
      </w:pPr>
      <w:r w:rsidRPr="008C08C6">
        <w:rPr>
          <w:rStyle w:val="normaltextrun"/>
          <w:rFonts w:ascii="Garamond" w:hAnsi="Garamond" w:cstheme="minorHAnsi"/>
          <w:color w:val="000000" w:themeColor="text1"/>
        </w:rPr>
        <w:t>Aleksandra Galant</w:t>
      </w:r>
    </w:p>
    <w:p w14:paraId="6999432B" w14:textId="77777777" w:rsidR="008A19A5" w:rsidRPr="008A19A5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</w:rPr>
      </w:pPr>
      <w:r w:rsidRPr="008A19A5">
        <w:rPr>
          <w:rStyle w:val="normaltextrun"/>
          <w:rFonts w:ascii="Garamond" w:hAnsi="Garamond" w:cstheme="minorHAnsi"/>
          <w:color w:val="000000" w:themeColor="text1"/>
        </w:rPr>
        <w:t>Kom. 785 170 130</w:t>
      </w:r>
    </w:p>
    <w:p w14:paraId="37B2C873" w14:textId="77777777" w:rsidR="008A19A5" w:rsidRPr="00F92360" w:rsidRDefault="008A19A5" w:rsidP="008A19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  <w:lang w:val="de-DE"/>
        </w:rPr>
      </w:pPr>
      <w:r w:rsidRPr="00F92360">
        <w:rPr>
          <w:rStyle w:val="normaltextrun"/>
          <w:rFonts w:ascii="Garamond" w:hAnsi="Garamond" w:cstheme="minorHAnsi"/>
          <w:color w:val="000000" w:themeColor="text1"/>
          <w:lang w:val="de-DE"/>
        </w:rPr>
        <w:t xml:space="preserve">e-mail: </w:t>
      </w:r>
      <w:r w:rsidR="00A83958" w:rsidRPr="00F92360">
        <w:rPr>
          <w:rStyle w:val="normaltextrun"/>
          <w:rFonts w:ascii="Garamond" w:hAnsi="Garamond" w:cstheme="minorHAnsi"/>
          <w:color w:val="000000" w:themeColor="text1"/>
          <w:lang w:val="de-DE"/>
        </w:rPr>
        <w:t xml:space="preserve">agalant@jhi.pl, </w:t>
      </w:r>
      <w:r w:rsidRPr="00F92360">
        <w:rPr>
          <w:rStyle w:val="normaltextrun"/>
          <w:rFonts w:ascii="Garamond" w:hAnsi="Garamond" w:cstheme="minorHAnsi"/>
          <w:color w:val="000000" w:themeColor="text1"/>
          <w:lang w:val="de-DE"/>
        </w:rPr>
        <w:t>promocja@jhi.pl</w:t>
      </w:r>
    </w:p>
    <w:p w14:paraId="60C0B8F8" w14:textId="77777777" w:rsidR="008A19A5" w:rsidRPr="00F92360" w:rsidRDefault="008A19A5" w:rsidP="008A19A5">
      <w:pPr>
        <w:pStyle w:val="paragraph"/>
        <w:jc w:val="both"/>
        <w:textAlignment w:val="baseline"/>
        <w:rPr>
          <w:rFonts w:ascii="Garamond" w:hAnsi="Garamond" w:cstheme="minorHAnsi"/>
          <w:color w:val="000000" w:themeColor="text1"/>
          <w:lang w:val="de-DE"/>
        </w:rPr>
      </w:pPr>
      <w:r w:rsidRPr="00F92360">
        <w:rPr>
          <w:rStyle w:val="normaltextrun"/>
          <w:rFonts w:ascii="Garamond" w:hAnsi="Garamond" w:cstheme="minorHAnsi"/>
          <w:color w:val="000000" w:themeColor="text1"/>
          <w:lang w:val="de-DE"/>
        </w:rPr>
        <w:t> </w:t>
      </w:r>
      <w:r w:rsidRPr="00F92360">
        <w:rPr>
          <w:rStyle w:val="eop"/>
          <w:rFonts w:ascii="Garamond" w:hAnsi="Garamond" w:cstheme="minorHAnsi"/>
          <w:color w:val="000000" w:themeColor="text1"/>
          <w:lang w:val="de-DE"/>
        </w:rPr>
        <w:t> </w:t>
      </w:r>
    </w:p>
    <w:p w14:paraId="5C84F016" w14:textId="77777777" w:rsidR="008A19A5" w:rsidRPr="00F92360" w:rsidRDefault="008A19A5" w:rsidP="008A19A5">
      <w:pPr>
        <w:pStyle w:val="paragraph"/>
        <w:textAlignment w:val="baseline"/>
        <w:rPr>
          <w:rFonts w:ascii="Garamond" w:hAnsi="Garamond" w:cstheme="minorHAnsi"/>
          <w:color w:val="000000" w:themeColor="text1"/>
          <w:lang w:val="de-DE"/>
        </w:rPr>
      </w:pPr>
      <w:r w:rsidRPr="00F92360">
        <w:rPr>
          <w:rStyle w:val="eop"/>
          <w:rFonts w:ascii="Garamond" w:hAnsi="Garamond" w:cstheme="minorHAnsi"/>
          <w:color w:val="000000" w:themeColor="text1"/>
          <w:lang w:val="de-DE"/>
        </w:rPr>
        <w:t> </w:t>
      </w:r>
    </w:p>
    <w:p w14:paraId="72FB6EB4" w14:textId="77777777" w:rsidR="008A19A5" w:rsidRPr="00F92360" w:rsidRDefault="008A19A5" w:rsidP="008A19A5">
      <w:pPr>
        <w:pStyle w:val="paragraph"/>
        <w:textAlignment w:val="baseline"/>
        <w:rPr>
          <w:rFonts w:ascii="Garamond" w:hAnsi="Garamond" w:cstheme="minorHAnsi"/>
          <w:color w:val="000000" w:themeColor="text1"/>
          <w:lang w:val="de-DE"/>
        </w:rPr>
      </w:pPr>
      <w:r w:rsidRPr="00F92360">
        <w:rPr>
          <w:rStyle w:val="eop"/>
          <w:rFonts w:ascii="Garamond" w:hAnsi="Garamond" w:cstheme="minorHAnsi"/>
          <w:color w:val="000000" w:themeColor="text1"/>
          <w:lang w:val="de-DE"/>
        </w:rPr>
        <w:t> </w:t>
      </w:r>
      <w:bookmarkStart w:id="0" w:name="_GoBack"/>
      <w:bookmarkEnd w:id="0"/>
    </w:p>
    <w:p w14:paraId="32D2F31E" w14:textId="77777777" w:rsidR="008A19A5" w:rsidRPr="00F92360" w:rsidRDefault="008A19A5" w:rsidP="008A19A5">
      <w:pPr>
        <w:rPr>
          <w:rFonts w:ascii="Garamond" w:hAnsi="Garamond" w:cstheme="minorHAnsi"/>
          <w:color w:val="000000" w:themeColor="text1"/>
          <w:lang w:val="de-DE"/>
        </w:rPr>
      </w:pPr>
    </w:p>
    <w:p w14:paraId="61C585F6" w14:textId="77777777" w:rsidR="008A19A5" w:rsidRPr="00F92360" w:rsidRDefault="008A19A5" w:rsidP="003B398F">
      <w:pPr>
        <w:rPr>
          <w:lang w:val="de-DE"/>
        </w:rPr>
      </w:pPr>
    </w:p>
    <w:sectPr w:rsidR="008A19A5" w:rsidRPr="00F9236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4CC7" w14:textId="77777777" w:rsidR="005822D1" w:rsidRDefault="005822D1" w:rsidP="00566CA9">
      <w:r>
        <w:separator/>
      </w:r>
    </w:p>
  </w:endnote>
  <w:endnote w:type="continuationSeparator" w:id="0">
    <w:p w14:paraId="21622ABF" w14:textId="77777777" w:rsidR="005822D1" w:rsidRDefault="005822D1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98EA" w14:textId="77777777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Ringelbluma,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2E190FE4" w14:textId="77777777" w:rsidR="00946B2B" w:rsidRPr="008D1993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>tel: +48 22 827 92 21, e-mail: secretary@jhi.pl, www.jhi.pl</w:t>
    </w:r>
  </w:p>
  <w:p w14:paraId="1283713A" w14:textId="77777777" w:rsidR="00946B2B" w:rsidRPr="008D1993" w:rsidRDefault="00946B2B">
    <w:pPr>
      <w:pStyle w:val="Stopka"/>
    </w:pPr>
  </w:p>
  <w:p w14:paraId="579B77EA" w14:textId="77777777" w:rsidR="00946B2B" w:rsidRPr="008D1993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36E2" w14:textId="77777777" w:rsidR="005822D1" w:rsidRDefault="005822D1" w:rsidP="00566CA9">
      <w:r>
        <w:separator/>
      </w:r>
    </w:p>
  </w:footnote>
  <w:footnote w:type="continuationSeparator" w:id="0">
    <w:p w14:paraId="1BF23BF0" w14:textId="77777777" w:rsidR="005822D1" w:rsidRDefault="005822D1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C177" w14:textId="77777777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A67493" wp14:editId="7BD2EF5C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65F"/>
    <w:rsid w:val="00007E9A"/>
    <w:rsid w:val="00027AA8"/>
    <w:rsid w:val="00066C15"/>
    <w:rsid w:val="00073086"/>
    <w:rsid w:val="000B7F0B"/>
    <w:rsid w:val="000D4CAB"/>
    <w:rsid w:val="000F7C19"/>
    <w:rsid w:val="00146AE1"/>
    <w:rsid w:val="00153D7C"/>
    <w:rsid w:val="00185545"/>
    <w:rsid w:val="00192392"/>
    <w:rsid w:val="001A003E"/>
    <w:rsid w:val="001B7D54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0633"/>
    <w:rsid w:val="00322CE9"/>
    <w:rsid w:val="00324AB1"/>
    <w:rsid w:val="00332F7E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D5005"/>
    <w:rsid w:val="004D512F"/>
    <w:rsid w:val="004E3C8C"/>
    <w:rsid w:val="004E50FB"/>
    <w:rsid w:val="004F7AEC"/>
    <w:rsid w:val="005444CD"/>
    <w:rsid w:val="00566CA9"/>
    <w:rsid w:val="005822D1"/>
    <w:rsid w:val="005E2B0D"/>
    <w:rsid w:val="005F1A6C"/>
    <w:rsid w:val="00610D78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0054"/>
    <w:rsid w:val="00741525"/>
    <w:rsid w:val="007469F2"/>
    <w:rsid w:val="00753BC9"/>
    <w:rsid w:val="007544EC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B65D6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A19A5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F720B"/>
    <w:rsid w:val="00A04AE3"/>
    <w:rsid w:val="00A13B66"/>
    <w:rsid w:val="00A3336D"/>
    <w:rsid w:val="00A41265"/>
    <w:rsid w:val="00A47684"/>
    <w:rsid w:val="00A76D72"/>
    <w:rsid w:val="00A83958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41700"/>
    <w:rsid w:val="00B612D8"/>
    <w:rsid w:val="00B65C16"/>
    <w:rsid w:val="00B758F8"/>
    <w:rsid w:val="00BA2297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0036F"/>
    <w:rsid w:val="00D22151"/>
    <w:rsid w:val="00D27EA1"/>
    <w:rsid w:val="00D72090"/>
    <w:rsid w:val="00D85494"/>
    <w:rsid w:val="00D96BE5"/>
    <w:rsid w:val="00DA019C"/>
    <w:rsid w:val="00DA4406"/>
    <w:rsid w:val="00DE26F1"/>
    <w:rsid w:val="00DF6681"/>
    <w:rsid w:val="00E039DB"/>
    <w:rsid w:val="00E441D7"/>
    <w:rsid w:val="00E61F94"/>
    <w:rsid w:val="00E82342"/>
    <w:rsid w:val="00EE03D9"/>
    <w:rsid w:val="00EF02B1"/>
    <w:rsid w:val="00F05E97"/>
    <w:rsid w:val="00F12A61"/>
    <w:rsid w:val="00F613B9"/>
    <w:rsid w:val="00F73A55"/>
    <w:rsid w:val="00F80F1F"/>
    <w:rsid w:val="00F92360"/>
    <w:rsid w:val="00FA0F91"/>
    <w:rsid w:val="00FA578D"/>
    <w:rsid w:val="00FB31CE"/>
    <w:rsid w:val="00FC4CF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53A8A2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hi.pl/pomniki-oporu-sztuka-wobec-powstania-w-getc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hi.pl/artykuly/pomniki-oporu-sztuka-wobec-powstania-w-getcie-warszawskim-1943-1956--program-wydarzen-towarzyszacych,687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3" ma:contentTypeDescription="Utwórz nowy dokument." ma:contentTypeScope="" ma:versionID="e32daf6975daee164a742f9e93ce78ca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683e721419e05bd465775169232fbfd5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6BA-D543-4601-9FB5-EAF77A294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5BB95-B88D-43ED-843A-15EACA4E678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b4148eeb-3f33-436c-a9df-ce9f87f0087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7f21483-547c-469c-a17f-4a25a08c35e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88437-D4EE-4FC3-A5CC-EA4C64A6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4015</Characters>
  <Application>Microsoft Office Word</Application>
  <DocSecurity>0</DocSecurity>
  <Lines>71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Natasza Majewska</cp:lastModifiedBy>
  <cp:revision>3</cp:revision>
  <cp:lastPrinted>2017-07-27T08:54:00Z</cp:lastPrinted>
  <dcterms:created xsi:type="dcterms:W3CDTF">2023-04-26T09:47:00Z</dcterms:created>
  <dcterms:modified xsi:type="dcterms:W3CDTF">2023-04-26T09:48:00Z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0x010100D695940EEBB47C4EACE39F47B54AF722</vt:lpwstr>
  </property>
  <property fmtid="{D5CDD505-2E9C-101B-9397-08002B2CF9AE}" pid="3" name="GrammarlyDocumentId">
    <vt:lpwstr>82f1dcc0c4c99938ae5c54d80f447a7264e237c9d4495e40c40734584b17333a</vt:lpwstr>
  </property>
</Properties>
</file>