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F3" w:rsidRPr="003763F3" w:rsidRDefault="003763F3" w:rsidP="003763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 w:val="32"/>
          <w:szCs w:val="27"/>
          <w:lang w:eastAsia="pl-PL"/>
        </w:rPr>
        <w:t>Michała Głowińskiego światy równolegle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Organizator:</w:t>
      </w:r>
    </w:p>
    <w:p w:rsid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Żydowski Instytut Historyczny im. E</w:t>
      </w:r>
      <w:bookmarkStart w:id="0" w:name="_GoBack"/>
      <w:bookmarkEnd w:id="0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manuela Ringelbluma 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szCs w:val="24"/>
          <w:lang w:eastAsia="pl-PL"/>
        </w:rPr>
        <w:t>Partner: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„Autobiografia Literatura Kultura Media”</w:t>
      </w:r>
    </w:p>
    <w:p w:rsid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 xml:space="preserve">Czasopismo naukowe Instytutu Literatury i Nowych Mediów wydawane przez Wydawnictwo Naukowe 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Uniwersytetu Szczecińskiego</w:t>
      </w:r>
    </w:p>
    <w:p w:rsid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Data: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2-3 listopada 2022 r.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Miejsce: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Sala konferencyjna ŻIH w Błękitnym Wieżowcu (Plac Bankowy 2) w Warszawie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Program konferencji: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10.30-11.00 powitanie gości i rozpoczęcie konferencji przez Piotra </w:t>
      </w:r>
      <w:proofErr w:type="spellStart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Weisera</w:t>
      </w:r>
      <w:proofErr w:type="spellEnd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(ŻIH/UKSW) i Andrzeja </w:t>
      </w:r>
      <w:proofErr w:type="spellStart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Skrendo</w:t>
      </w:r>
      <w:proofErr w:type="spellEnd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prorektora ds. nauki Uniwersytetu Szczecińskiego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11.00-11.20 Ryszard Koziołek, rektor Uniwersytetu Śląskiego,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Ucho Michała Głowińskiego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11.20-11.40 Stanisław Bereś, Uniwersytet Wrocławski,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Michał Głowiński w oku kamery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11.40-12.00 Dyskusja. Prowadzenie: Paweł Rodak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12.00-12.20 Adam Dziadek, Uniwersytet Śląski, </w:t>
      </w:r>
      <w:r w:rsidRPr="003763F3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„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Homo instrumentalis” w PRL - Michał Głowiński o języku propagandy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12.20-12:40 Katarzyna Maria Stańczak-</w:t>
      </w:r>
      <w:proofErr w:type="spellStart"/>
      <w:r w:rsidRPr="003763F3">
        <w:rPr>
          <w:rFonts w:ascii="Times New Roman" w:eastAsia="Times New Roman" w:hAnsi="Times New Roman" w:cs="Times New Roman"/>
          <w:szCs w:val="24"/>
          <w:lang w:eastAsia="pl-PL"/>
        </w:rPr>
        <w:t>Wiślicz</w:t>
      </w:r>
      <w:proofErr w:type="spellEnd"/>
      <w:r w:rsidRPr="003763F3">
        <w:rPr>
          <w:rFonts w:ascii="Times New Roman" w:eastAsia="Times New Roman" w:hAnsi="Times New Roman" w:cs="Times New Roman"/>
          <w:szCs w:val="24"/>
          <w:lang w:eastAsia="pl-PL"/>
        </w:rPr>
        <w:t>, Instytut Badań Literackich PAN,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Czytać między wierszami, szukać znaczenia słów. O przydatności badań Michała Głowińskiego nad PRL-owską nowomową dla historyków XX wieku.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12:40-13.00 Dyskusja. Prowadzenie: Ryszard Nycz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13.00-13.40 Przerwa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13.40-14.00 Beata Przymuszała, Uniwersytet Adama Mickiewicza,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Wydobywane z tła. O narracji w książkach Michała Głowińskiego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14.00-14.20 Jerzy Madejski, Uniwersytet Szczeciński,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Michał Głowiński jako badacz aforyzmu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14.20-14.40 Dyskusja. Prowadzenie: Agnieszka Karpowicz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14.40-15.00 Barbara Czarnecka, Uniwersytet w Białymstoku,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Michała Głowińskiego </w:t>
      </w:r>
      <w:proofErr w:type="spellStart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homotekst</w:t>
      </w:r>
      <w:proofErr w:type="spellEnd"/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15.00-15.20 Jacek Kopciński, Instytut Badań Literackich PAN, UKSW,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Głowiński w świecie i </w:t>
      </w:r>
      <w:proofErr w:type="spellStart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zaświecie</w:t>
      </w:r>
      <w:proofErr w:type="spellEnd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Leśmiana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15.20-15.40 Dariusz Kulesza, Uniwersytet w Białymstoku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Kompetencje poza granicami kompetencji. Michał Głowiński i trzy tematy osadzone w religijnym kontekście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15.40-16.00 Dyskusja. Prowadzenie: Bartłomiej Krupa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Dzień II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 listopada, czwartek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11.00-11.20 Marcin Wołk, Uniwersytet Mikołaja Kopernika,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Autografie współczesne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11.20-11.40 Marian Kisiel, Uniwersytet Śląski,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Michał Głowiński – wydobywanie portretu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11.40-12.00 Dyskusja. Prowadzenie: Andrzej Zieniewicz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12.00-12.20 Piotr Millati, Uniwersytet Gdański,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Dziecięcy antysemityzm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12.20-12.40 Jacek Leociak, Instytut Badań Literackich PAN, „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…huczy bęben, płaczą skrzypce, zawodzą przeróżne </w:t>
      </w:r>
      <w:proofErr w:type="spellStart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wokalia</w:t>
      </w:r>
      <w:proofErr w:type="spellEnd"/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…” (Rachela Auerbach, </w:t>
      </w:r>
      <w:r w:rsidRPr="003763F3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Dziennik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zapis z 29 maja 1942) Wokół motywu skrzypiec w świadectwach Zagłady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12.40-13.00 Paweł Wolski, Uniwersytet Szczeciński,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Dwa typy faktów narracyjnych Michała Głowińskiego, czyli o literaturoznawczej prawdzie literackiej fikcji na przykładzie pisarstwa o Zagładzie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 xml:space="preserve">13.00-13.20 Dyskusja. Prowadzenie: Andrzej </w:t>
      </w:r>
      <w:proofErr w:type="spellStart"/>
      <w:r w:rsidRPr="003763F3">
        <w:rPr>
          <w:rFonts w:ascii="Times New Roman" w:eastAsia="Times New Roman" w:hAnsi="Times New Roman" w:cs="Times New Roman"/>
          <w:szCs w:val="24"/>
          <w:lang w:eastAsia="pl-PL"/>
        </w:rPr>
        <w:t>Mencwel</w:t>
      </w:r>
      <w:proofErr w:type="spellEnd"/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13.20-14.00 Przerwa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14.00-14.20 Piotr Krupiński, Uniwersytet Szczeciński,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Małe bestiarium Michała Głowińskiego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 xml:space="preserve">14.20-14.40 Kamil </w:t>
      </w:r>
      <w:proofErr w:type="spellStart"/>
      <w:r w:rsidRPr="003763F3">
        <w:rPr>
          <w:rFonts w:ascii="Times New Roman" w:eastAsia="Times New Roman" w:hAnsi="Times New Roman" w:cs="Times New Roman"/>
          <w:szCs w:val="24"/>
          <w:lang w:eastAsia="pl-PL"/>
        </w:rPr>
        <w:t>Pilichiewicz</w:t>
      </w:r>
      <w:proofErr w:type="spellEnd"/>
      <w:r w:rsidRPr="003763F3">
        <w:rPr>
          <w:rFonts w:ascii="Times New Roman" w:eastAsia="Times New Roman" w:hAnsi="Times New Roman" w:cs="Times New Roman"/>
          <w:szCs w:val="24"/>
          <w:lang w:eastAsia="pl-PL"/>
        </w:rPr>
        <w:t>, Książnica Podlaska,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Scenografia i rekwizyt? O roli elementów przyrody i kultury materialnej w prozie Michała Głowińskiego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14.40-15.00 Dyskusja. Prowadzenie: Patrycja Dołowy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15.00-15.20 Jan Olaszek, Instytut Studiów Politycznych PAN, IPN, </w:t>
      </w:r>
      <w:r w:rsidRPr="003763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Michał Głowiński w świecie demokratycznej opozycji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15.20-15.40 Dyskusja. Prowadzenie: Łukasz Garbal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763F3" w:rsidRPr="003763F3" w:rsidRDefault="003763F3" w:rsidP="00376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63F3">
        <w:rPr>
          <w:rFonts w:ascii="Times New Roman" w:eastAsia="Times New Roman" w:hAnsi="Times New Roman" w:cs="Times New Roman"/>
          <w:szCs w:val="24"/>
          <w:lang w:eastAsia="pl-PL"/>
        </w:rPr>
        <w:t>Redakcja naukowa: Piotr Weiser</w:t>
      </w:r>
    </w:p>
    <w:p w:rsidR="00847BD7" w:rsidRDefault="00847BD7"/>
    <w:sectPr w:rsidR="008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F3"/>
    <w:rsid w:val="003763F3"/>
    <w:rsid w:val="0083720B"/>
    <w:rsid w:val="00847BD7"/>
    <w:rsid w:val="00A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2B29"/>
  <w15:chartTrackingRefBased/>
  <w15:docId w15:val="{9C57D7ED-BE0C-4302-99FB-6890C27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6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763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3F3"/>
    <w:rPr>
      <w:b/>
      <w:bCs/>
    </w:rPr>
  </w:style>
  <w:style w:type="character" w:styleId="Uwydatnienie">
    <w:name w:val="Emphasis"/>
    <w:basedOn w:val="Domylnaczcionkaakapitu"/>
    <w:uiPriority w:val="20"/>
    <w:qFormat/>
    <w:rsid w:val="0037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2724</Characters>
  <Application>Microsoft Office Word</Application>
  <DocSecurity>0</DocSecurity>
  <Lines>22</Lines>
  <Paragraphs>6</Paragraphs>
  <ScaleCrop>false</ScaleCrop>
  <Company>Żydowski Instytut Historyczny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Przemysław Batorski</cp:lastModifiedBy>
  <cp:revision>1</cp:revision>
  <dcterms:created xsi:type="dcterms:W3CDTF">2022-11-04T11:30:00Z</dcterms:created>
  <dcterms:modified xsi:type="dcterms:W3CDTF">2022-11-04T11:31:00Z</dcterms:modified>
</cp:coreProperties>
</file>