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genezy systemów totalitarnych,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Arendt,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Antisemitism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San Diego 1979. Sygnatura: L.II.17335.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Arendt,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Korzenie totalitaryzmu,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tł. D. Grinberg, M. Szawiel, Warszawa 2008. Sygnatura: L.II.17184.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Arendt,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origins of totalitarianism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San Diego 1985. Sygnatura: L.II.20415.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Ayçoberry,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La question nazie. Les interprétations du national-socialisme 1922-1975,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Paris 1979 . Sygnatura: L.I.713.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Baberowski,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Czerwony terror. Historia stalinizmu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2009. Sygnatura: L.II.17831.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Benhabib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Hannah Arendt. Die melancholische Denkerin der Moderne,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Hamburg 1998. Sygnatura: L.II.13148.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Benz,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Historia Trzeciej Rzeszy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R. Kazior, Warszawa 2006. Sygnatura: L.II.16562.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W. Borejsza,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Stulecie zagłady,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Gdańsk 2011. Sygnatura:L.II.20108.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W. Borejsza,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Szkoły nienawiści. Historia faszyzmów europejskich 1919-1945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2000. Sygnatura: L.II.12032.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Burrin,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Faszyzm, nacjonalizm, autorytaryzm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2013. Sygnatura: L.I.6045.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Burrin,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Hitler und die Juden : die Entscheidung für den Völkermord,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Frankfurt am Main 1993. Sygnatura: L.II.20055.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Confino,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world without Jews. The Nazi imagination from persecution to genocide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Haven ; London 2014. Sygnatura: L.II.20694.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C. Fest,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Hitler.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T. 1-2, Warszawa 1995. Sygnatura: L.II.7537.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J. Goldhagen,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Gorliwi kaci Hitlera. Zwyczajni Niemcy i Holocaust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W. Horabik, Warszawa 1999. Sygnatura: L.II.11485.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J. Goldhagen, 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Hitler’s willing executioners. Ordinary Germans and the Holocaust,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London 1996. Sygnatura: L.II.22280.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Grebing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., Der Nationalsozialismus. Ursprung und Wesen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München 1964. Sygnatura: L.I.5251.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Haffner,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Historia pewnego Niemca. Wspomnienia 1914-1933,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tł. D. Guzik, Kraków 2007. Sygnatura: L.I.5430.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Jochmann, 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Kryzys społeczny, antysemityzm, narodowy socjalizm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2007. Sygnatura: L.II.16622.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Kershaw,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Hitler, Niemcy i Ostateczne Rozwiązanie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R. Bartołd, Poznań 2010. Sygnatura: L.II.18110.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C. Król,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Propaganda i indoktrynacja narodowego socjalizmu w Niemczech 1919-1945. Studium organizacji, treści, metod i technik masowego oddziaływania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1999. Sygnatura: L.II.11450.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Lang,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Nazistowskie ludobójstwo. Akt i idea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Lublin 2006. Sygnatura: L.II.15883.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M. Maciejewski,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Niemieckie elity a hitleryzm. O stosunku rewolucyjnych konserwatystów do nazizmu w Rzeszy demokratycznej i hitlerowskiej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1994. Sygnatura: L.I.2722.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Maciejewski,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Od piwiarnianego klubu do organizacji wywrotowej. Nazizm w latach 1919-1924,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Toruń 2005. Sygnatura: L.II.15585.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Musielak,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Nazizm w interpretacjach polskiej myśli politycznej okresu międzywojennego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1977. Sygnatura: L.II.10244.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F. Neumann,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Behemoth. Struktur und Praxis des Nationalsozialismus 1933-1944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Hamburg 2018. Sygnatura: L.II.21645.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Poszukiwanie i identyfikacja ofiar zbrodni systemów totalitarnych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Zwolski, Białystok ; Warszawa 2018. Sygnatura: L.II.21749.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Rosenbaum,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Wyjaśnianie Hitlera. W poszukiwaniu źródeł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2001. Sygnatura: L.II.13025.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Rubenstein,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Tangled loyalties. The life and times of Ilya Ehrenburg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1996. Sygnatura: L.II.10509.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Santaniello,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Nietzsche, God and the Jews. His critique of Judeo-Christianity in relation to the Nazi myth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1994. Sygnatura: L.II.15617.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E. Schafft,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Od rasizmu do ludobójstwa. Antropologia w Trzeciej Rzeszy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T. Bałuk-Ulewiczowa, Kraków 2006. Sygnatura: L.II.15924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Snyder, 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Skrwawione ziemie. Europa między Hitlerem a Stalinem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B. Pietrzyk, Warszawa 2011. Sygnatura: L.II.18628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tödliche Utopie. Bilder, Texte, Dokumente, Daten zum Dritten Reich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H. Möller, V. Dahm, H. Mehringer, München 1999. Sygnatura: L.II.11492.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J. Walter,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Machiny totalitarne. Esej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J. I. Lassak, Kraków 1998. Sygnatura: L.II.11194.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Wulf,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Nürnberger Gesetze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Berlin 1960. Sygnatura: L.II.3730.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Young,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Heidegger, filozofia, nazizm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H. Szłapka, Warszawa 2000. Sygnatura: L.II.12242.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hWPSgsY3lF3IS4XghjXh8vkdYQ==">AMUW2mUzKSU1kHvDZeQTTA7i5LT8zVhy52HengwEHlnzQ35uOJ7pWTLEOaVmIG6WW5WEt5VwciLwA3AXAR59oDjlXa7BdpXQ3uQlQeRMaGLzpr18qrxjDg6YWRZsYI+cNXM+TV9zk03P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2020-08-25T12:07:00Z</dcterms:created>
  <dc:creator>Katarzyna Wieczorek</dc:creator>
</cp:coreProperties>
</file>