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Wybrane publikacje dotyczące partii Bund ze zbiorów Biblioteki ŻIH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mbria" w:cs="Cambria" w:eastAsia="Cambria" w:hAnsi="Cambria"/>
          <w:color w:val="0563c1"/>
          <w:u w:val="singl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Więcej publikacji dostępnych jest w naszym katalogu pod hasłem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Bund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Archiwum Ringelbluma : Konspiracyjne Archiwum Getta Warszawy, T. 16 : Prasa getta warszawskiego: Bund i Cukunft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oprac. M. Rusiniak-Karwat, A. Jarkowska-Natkaniec,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Warszawa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2016.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L.II.20600 ; L.II.20601.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Blatman,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Notre liberté et la vôtre. Le mouvement ouvrier juif Bund en Pologne 1939-1949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Paris 2002.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L.II.13885.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Bund. 100 lat historii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red. J. Hensel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F. Tych, Warszawa 1997.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Sygnatura: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L.II.13000.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Bunzl,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Klassenkampf in der Diaspora. Zur Geschichte der jüdischen Arbeiterbewegung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Wien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1975.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 15378.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Celemenski,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Elegy for my people. Memoirs of an underground courier of the Jewish Labor Bund in Nazi-occupied Poland 1939-45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Melbourne 2000.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L.II.12850.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Edelma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Getto walczy (udział Bundu w obronie getta warszawskiego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), Łódź 2015.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L.I.6121.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Emancipation and counter-emancipation. Essays from Jewish Social Studies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red. A. G. Duker, M. Ben-Horin,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New York 1974.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L.II.4324.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emergence of modern Jewish politics. Bundism and Zionism in Eastern Europe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red. Z. Gitelman, Pittsburgh, PA 2003. Sygnatura: L.II.19490.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Gilbert,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A Revolution in Jewish life. The history of the Jewish Workers' Bund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London 1987.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L.II.6739.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Kozłowska,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 Świetlana przyszłość? Żydowski Związek Młodzieżowy Cukunft wobec wyzwań międzywojennej Polski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Kraków 2016.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L.II.20719.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Mendelsohn,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Class struggle in the Pale. The formative years of the Jewish workers' movement in Tsarist Russia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Cambridge 1970.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 L.II.1590.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E. Nowogródzki,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Jewish Labor Bund in Poland 1915-1939. From its emergence as an independent political party until the beginning of World War II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Rockville 2001. Sygnatura: L.II.16289 ; L.II.22112.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Nowogródzki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Żydowska Partia Robotnicza Bund w Polsce 1915-1939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tł. P. Siwicka, Warszawa 2005.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L.II.15288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;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L.II.15289.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Pickhan,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"Gegen den Strom". Der Allgemeine Jüdische Arbeiterbund "Bund" in Polen 1918-1939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Stuttgart ; München 2001.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L.II.16299 ; L.II.19115.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Pickhan,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Pod prąd. Powszechny Związek Robotniczy „Bund” w Polsce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Warszawa 201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L.II.20992 ; L.II.21013.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Rusiniak-Karwat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Nowe życie na zgliszczach. Bund w Polsce w latach 1944-1949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. Warszawa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2016.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L.II.20769 ; L.II.20770.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H. J.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Tobias,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The Jewish Bund in Russia from its origins to 1905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Stanford, CA 1972.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L.II.1791.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Trębac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z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Izrael Lichtensztejn. Biografia żydowskiego socjalisty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Łódź 2016. Sygnatura: L.II.20608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 D. 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Zimmerman, </w:t>
      </w:r>
      <w:r w:rsidDel="00000000" w:rsidR="00000000" w:rsidRPr="00000000">
        <w:rPr>
          <w:rFonts w:ascii="Cambria" w:cs="Cambria" w:eastAsia="Cambria" w:hAnsi="Cambria"/>
          <w:i w:val="1"/>
          <w:smallCaps w:val="0"/>
          <w:rtl w:val="0"/>
        </w:rPr>
        <w:t xml:space="preserve">Poles, Jews and the politics of nationality. The Bund and the Polish Socialist Party in late Tzarist Russia 1892-1914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, Madison 2004.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ygn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atura:</w:t>
      </w:r>
      <w:r w:rsidDel="00000000" w:rsidR="00000000" w:rsidRPr="00000000">
        <w:rPr>
          <w:rFonts w:ascii="Cambria" w:cs="Cambria" w:eastAsia="Cambria" w:hAnsi="Cambria"/>
          <w:smallCaps w:val="0"/>
          <w:rtl w:val="0"/>
        </w:rPr>
        <w:t xml:space="preserve"> L.II.22428.</w:t>
      </w:r>
    </w:p>
    <w:sectPr>
      <w:pgSz w:h="15840" w:w="12240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ibrary.jhi.pl/F?func=short-jump&amp;jump=000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JjIf9n5hr0jy21nXkbum5N90NQ==">AMUW2mWcu0PGPczntIYuoU+E3IgUJh+9EDPiWrz2IIs/RaW5bBhBaPzeKXwuaaqEx9fPGoecJDEp2Ilil0MozO0LjA/r6rpy3OOLUfLyBzD51nt+AlSvxB8=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