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mbria" w:cs="Cambria" w:eastAsia="Cambria" w:hAnsi="Cambria"/>
          <w:b w:val="1"/>
          <w:smallCaps w:val="0"/>
        </w:rPr>
      </w:pPr>
      <w:r w:rsidDel="00000000" w:rsidR="00000000" w:rsidRPr="00000000">
        <w:rPr>
          <w:rFonts w:ascii="Cambria" w:cs="Cambria" w:eastAsia="Cambria" w:hAnsi="Cambria"/>
          <w:b w:val="1"/>
          <w:smallCaps w:val="0"/>
          <w:rtl w:val="0"/>
        </w:rPr>
        <w:t xml:space="preserve">Wybrane publikacje dotyczące duchowości żydowskiej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S. Ariel,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mystic quest : an introduction to Jewish mysticism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1992. Sygnatura: </w:t>
        <w:tab/>
        <w:t xml:space="preserve">L.II.11888.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S. Ariel,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What do Jews believe? The spiritual foundations of Judaism,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New York 1995. Sygnatura: L.II.11889 ; L.II.22232.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Buber,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On Judaism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N. N. Glatzer, New York 1996. Sygnatura: L.II.11050.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Cohen,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Talmud. Syntetyczny wykład na temat Talmudu i nauk rabinów dotyczących religii, etyki i prawodawstwa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tł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R. Gromacka,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Warszawa 1995.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L.II.7469 ; L.II.7541 ; L.II.7542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Doktór,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Misjonarze i żydzi w czasach mesjańskiej zawieruchy 1648-1792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2012.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L.II.19583 ; L.II.19584.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Doktór,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Początki chasydyzmu polskiego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2004. Sygnatura: L.II.14698.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Dosick,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Soul Judaism : dancing with God into a New Era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Woodstock 1997. Sygnatura: </w:t>
        <w:tab/>
        <w:t xml:space="preserve">L.II.14458.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Duchowość żydowska w Polsce. Materiały z międzynarodowej konferencji dedykowanej pamięci profesora Chone Shmeruka, Kraków 26-28 kwietnia 1999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red. M. Gal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as, tł.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Galas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Sikora, Kraków 2000.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L.II.12683 ; L.II.13750 ; L.II.20295.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Dziesięć przykazań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red. 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Kośka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Pecaric, Kraków 2009.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L.II.17501.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S.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Eckman,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The history of the Musar movement 1840-1945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New York 1975.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L.II.11350.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Elior,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Dybuki i kobiety żydowskie w historii społecznej, myśli mistycznej i folklorze,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tł. K. Kornacka, Poznań ; Gniezno 2014. Sygnatura: L.II.20218.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Elior,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Jewish mysticism : the infinite expression of freedom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Y. Nave, A. B. Millman, Oxford 2007. Sygnatura: L.II.18130.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Elior,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Mistyczne źródła chasydyzmu,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tł. M. Tomal, Kraków 2009. Sygnatura: </w:t>
        <w:tab/>
        <w:t xml:space="preserve">L.II.17448.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Epstein,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Step by step in the Jewish religion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London 1971. Sygnatura: L.I.4368.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Etkes,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Rabbi Israel Salanter and the Mussar movement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Philadelphia 1993.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L.II.12690.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Fischer,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O bogobojności. Prawdziwy przewodnik duchowy w życiu doczesnem na tym świecie ziemskim, aby sobie zdobyć wyższy świat nadziemski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Lwów 1910.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L.II.15112.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Four centuries of Jewish women’s spirituality : a sourcebook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E. M. Umansky, D. Ashton, Boston, MA 1992. Sygnatura: L.II.13641.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Gersh,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sacred books of the Jews,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New York 1968. Sygnatura: L.II.11486.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B. Gittelsohn,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meaning of Judaism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1970. Sygnatura: L.II.11630.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E. Grözinger,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Jüdisches Denken : Theologie, Philosophie, Mystik, Bd 1 : Vom Gott Abrahams zum Gott des Aristoteles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Frankfurt am Main 2004. Sygnatura: L.II.17152.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Heinemann,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Zeitfragen im Lichte jüdischer Lebensanschauung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Frankfurt am Main 1921.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43078.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J. Heschel,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Die Erde ist des Herrn : Die innere Welt des Juden in Osteuropa,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tł. R. Olmesdahl, </w:t>
        <w:tab/>
        <w:t xml:space="preserve">Neukirchen-Vluyn 1985. Sygnatura: L.II.14499.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J.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Heschel,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Pańska jest ziemia. Wewnętrzny świat Żyda w Europie Wschodniej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ł. H. Halkowski,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Kraków 2010.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L.I.5683.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J. Heschel,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Prosiłem o cud : antologia duchowej mądrości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A. Gomola, Poznań 2001. Sygnatura: L.I.4672.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J.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Heschel,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Szabat i jego znaczenie dla współczesnego człowieka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ł. H. Halkowski,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Kraków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2009.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 L.I.5614.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Jacobs,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Principles of the Jewish faith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  <w:tab/>
        <w:t xml:space="preserve">Northvale, NJ 1988. Sygnatura: L.II.12910.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Jewish insights on death and mourning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red., wstęp J. Riemer, New York 1996. Sygnatura: L.II.10564 ; L.II.11376.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Judaizm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wybór W. Jaworski, A. Komorowski, red. M. Dziwisz, Kraków 1989. Sygnatura: L.II.20481 ; L.II.4177.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Judaizm bez tajemnic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oprac. P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Jędrzejewski, Kraków 2009.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L.II.17485.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Kabbalistic tradition : an anthology of Jewish mysticism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red., tł. A. Unterman, London 2008. Sygnatura: L.I.5580.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Kaplan,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Medytacja żydowska : praktyczny przewodnik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Z. Zawadzki, Kielce 2015. Sygnatura: L.II.20557.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Kushner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Duchowość żydowska. Krótkie wprowadzenie dla chrześcijan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tł. A. Gicala, Poznań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2002.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L.I.4720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Kushner,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river of light : spirituality, Judaism, consciousness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Woodstock, VT 1990. Sygnatura: L.II.12813.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H. Laenen,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Jewish mysticism : an introduction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D. E. Orton, Louisville 2001. Sygnatura: </w:t>
        <w:tab/>
        <w:t xml:space="preserve">L.II.18710.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Lazarus,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Die Ethik des Judentums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Frankfurt am Main 1901.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L.II.12730.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Ch.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Luzzatto,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Ścieżka sprawiedliwych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tł. z jęz. ang.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Borowski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onsultacja nauk. i po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tł. z oryg. hebr. 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Pecaric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Kraków 2005.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L.II.15060.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Ch. Mopsik,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Kabała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A. Szymanowski, Warszawa 2001. Sygnatura: L.II.13198.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M.-A. Ouaknin,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Tajemnice Kabały,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tł. K. Pruski, K. Pruska, Warszawa 2006. Sygnatura: </w:t>
        <w:tab/>
        <w:t xml:space="preserve">L.II.15557.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S. Rosenthal,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Generations in crisis : Judaism’s answers to the dilemmas of our time,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New York 1969. Sygnatura: L.II.12818.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N. Rubin,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Time and life cycle in Talmud and Midrash : socio-anthropological perspectives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Boston, MA 2008. Sygnatura: L.II.17318.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Schäfer,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origins of Jewish mysticism,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Princeton, NJ ; Oxford 2011. Sygnatura: </w:t>
        <w:tab/>
        <w:t xml:space="preserve">L.II.19289.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Scholem,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Judaizm : parę głównych pojęć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J. Zychowicz, Kraków 1991. Sygnatura: L.I.2065 ; L.I.6338.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Scholem,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Kabała i jej symbolika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R. Wojnakowski, Kraków 1996. Sygnatura: L.II.9932.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Scholem,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Messianic idea in Judaism : and other essays on Jewish spirituality,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New York 1988. Sygnatura: L.II.5549.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Scholem,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Mistycyzm żydowski i jego główne kierunki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I. Kania, wstęp M. Galas, Warszawa 1997. Sygnatura: L.II.10150.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L.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Sherwin,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Duchowe dziedzictwo Żydów polskich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tł. W. Chrostowski, Warszawa 1995.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L.II.7336 ; L.II.7432.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L. Sherwin,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Sparks amidst the ashes : the spiritual legacy of Polish Jewry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1997. Sygnatura: L.II.10816 ; L.II.17025.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L.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Sherwin,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We współpracy z Bogiem. Wiara, duchowość i etyka społeczna Żydów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tł. W. Chrostowski i in.,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K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raków 2005.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L.II.15107.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B.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Silverman,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The still small voice. The story of Jewish ethics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New York 1957.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L.II.11770.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Der Sohar : das heilige Buch der Kabbala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E. Müller, Wien 1932. Sygnatura: </w:t>
        <w:tab/>
        <w:t xml:space="preserve">L.II.9139.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Spitzer,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Zdrój życia. Zasady wiary i moralności na podst. Pisma Świętego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Kraków 1929.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L.II.6381.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M. Stein,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Ideały judaizmu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1939. Sygnatura: L.II.2937.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Steinsaltz,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Róża o trzynastu płatkach. Rozprawa o esencji żydowskiego istnienia i wiary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tł. K. Dąbrowska, Warszawa 2014.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L.II.20022 ; L.II.20023.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Standaert,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Trzy filary świata. Przewodnik pielgrzyma XXI wieku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tł. J.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J. Stoppa,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Kraków 2009.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L.II.17985.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Understanding Jewish theology : classical issues and modern perspectives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J.Neusner, New York 1973. Sygnatura: L.II.12359.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Wineman,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Beyond appearances. Stories from the Kabbalistic ethical writings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Philadelphia 1988.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L.II.12693.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wisdom of Israel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L. Browne, London 1962. Sygnatura: L.I.6322.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Wouk,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To jest mój Bóg : judaizm : wiara, prawo, etyka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I. Lisowicz, Warszawa 2002. Sygnatura: L.II.13782.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mądrości Talmudu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S. Datner, A. Kamieńska, Warszawa 1986. Sygnatura: L.II.1451 ; L.II.7601.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Zdrój życia : zasady wiary i moralności na podst. Pisma Świętego, Cz.2 : Etyka judaizmu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S. Spitzer, Kraków 1929. Sygnatura: L.II.6381.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Ziegler,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Die sittliche Welt des Judentums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Leipzig 1928.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L.II.9093.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