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stosunków polsko-żydowskich w świetle prawa,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A. 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Cygielman,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Jewish autonomy in Poland and Lithuania until 1648 (5408)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Jerusalem 1997.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L.II.11019.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Czacki T.,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Rosprawa [!] 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Żydach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Wilno 1807.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L.II.9819.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Czacki,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Rozprawa 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Żydach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Karaitach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1860.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L.I.192.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Gumplowicz,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Prawodawstwo polskie wzgl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L.II.17288.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Gumplowicz,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Stanis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 Augusta projekt reformy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dostwa polskiego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1875.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L.II.3102.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Kalik,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Scepter of Judah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 Jewish autonomy in the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ighteenth-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entury Crown Poland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Leiden ; Boston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L.II.19224.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ź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mierczyk,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Sejmy i sejmiki szlacheckie wobec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Żydów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drugiej po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XVII wieku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1994.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 14414.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Kaźmierczyk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w dobrach prywatnych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wietle 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ąd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owniczej i administracyjnej praktyki 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ób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magnackich w wiekach XVI-XVII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L.II.13531 ; L.II.13765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Krupa,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 w Rzeczypospolitej w czasach Augusta II (1697-1733)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L.II.17970.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ało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wska-Mycielska,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Sejm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litewskich (1623-1764)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2014.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L.II.20101.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Ogonowski,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Sytuacja prawna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Rzeczypospolitej Polskiej 1918-1939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p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rawa cywilne i polityczne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L.II.19587 ; L.II.19588.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Pazdro,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Organizacja i praktyka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żydowskich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ądów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podwojewodzi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ńs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kich w okresie 1740-1772 r.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podstawie lwowskich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materiałów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archiwalnych,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1903.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L.II.11120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Królestwie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Polskim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z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arys historyczny,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1917.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L.II.2934.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óżański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Stany Zjednoczone wobec kwestii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dowskiej w Polsce 1918-1921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Gdańsk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2007.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L.II.16318.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Sejm Czterech Ziem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źródła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oprac.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Goldberg,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Kaźmierczyk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L.II.19106.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Sejmy i sejmiki koronne wobec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 : 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yb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ór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tekst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źródło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wych,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wyb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ór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oprac.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ało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wska-Mycielska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L.II.16158.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Śliż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Galicyjscy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 na drodze do 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nouprawnienia 1848-1914 :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spekt prawny procesu emancypacji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Galicji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L.II.15848 ; L.II.15849.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 jako mniejsz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ość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narodowa,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ed. I. Gr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nbaum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1920.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44033.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