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Wybrane publikacje dotyczące konfliktu izraelsko-arabskiego, pochodzące ze zbiorów biblioteki ŻIH</w:t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Więcej publikacji dostępnych jest w naszym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katalogu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M.G. Bard,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Myths and facts. A guide to the Arab-Israeli conflict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Chevy Chase 2006. Sygnatura: L.II.16989.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Begin,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revolt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1978. Sygnatura: L.II.11144.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 Bensimon,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Żydzi i Arabowie. Historia współczesnego Izraela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2000. Sygnatura: L.II.12504.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P. Bukalska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Rysiek z Kedywu. Niezwykłe losy Stanisława Aronsona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Kraków 2009. Sygnatura: L.II.17328.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Bukowska,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Palestyńczycy. Ich życie i walka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1988. Sygnatura: L.II.3426.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P. Calvocoressi,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Suez ten years after. Broadcasts from the BBC Third Programme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London 1967. Sygnatura: L.II.15450.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 Celler,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Proces pokojowy w konflikcie bliskowschodnim. Cz. 1 : Powstanie państwa Izraela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Łódź 1996. Sygnatura: L.II.9797 ; L.II.10010.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Chojnowski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Izrael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2001. Sygnatura: L.I.4608.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R.B. Cramer,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Dlaczego Izrael przegrał?,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tł. P. Nowak, Warszawa 2006. Sygnatura: L.II.15686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R. Crossman,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 nation reborn. The Israel of Weizmann, Bevin and Ben-Gurion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London 1960. Sygnatura: L.II.11819.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Dajan,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Diary of the Sinai Campaign 1956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London 1967. Sygnatura: L.I.4055.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J.H. Davis,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Złudny pokój. Rzecz o konflikcie syjonistyczno-arabskim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B. Rewkiewicz-Sadowska, Warszawa 1970. Sygnatura: L.I.3731.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L.C. Davis,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Myths and facts 1989. A concise record of the Arab-Israeli conflict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Washington 1988. Sygnatura: L.I.4495.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Derogy,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Israël, la mort en face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Paris 1975. Sygnatura: L.II.10715 R.S.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Dieckhoff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L’invention d’une nation. Israël et la modernité politique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Paris 1993. Sygnatura: L.II.18963.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F. Encel,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Géopolitique du sionisme. Stratégies d’Israël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Paris 2006. Sygnatura: L.II.16322.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K. Fisher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From dream to reality. Zionism and the birth of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2008. Sygnatura: L.III.3212.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S. Flapan,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birth of Israel. Myths and realities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1987. Sygnatura: L.II.4600.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Gdański,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Bliski i Środkowy Wschód 1945-1955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Rywalizacja mocarstw zachodnich,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Warszawa 1956. Sygnatura: L.II.856.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K. Gebert,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Miejsce pod słońcem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Wojny Izraela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2008. Sygnatura: L.II.16863.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K. Gebert,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Wojna czterdziestoletnia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2004. Sygnatura: L.II.14540.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J.L. Gelvin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Konflikt izraelsko-palestyński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T. Tesznar, Kraków 2009. Sygnatura: L.II.17333.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Hagana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Krótki rys historyczny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Łódź 1948. Sygnatura: L.II.335.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Y. Harkabi,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Arab attitudes toward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1972. Sygnatura: L.II.12285.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Y. Harkabi.,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Palästina und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M.-H. Ruppmann, Stuttgart 1974. Sygnatura: L.II.10675 R.S.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Y. Harkabi,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problem of the Palestinians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Jerusalem 1974. Sygnatura: L.II.10772 R.S.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Hartglas,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Na pograniczu dwóch światów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1996. Sygnatura: L.II.10161 ; L.II.22392.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Y. Hazony,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Jewish State. The struggle for Israel’s souls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2001. Sygnatura: L.II.22235.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Herman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Dalle Alpi al Mar Rosso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Firenze 2004. Sygnatura: L.II 14846.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T. Hershco,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Entre Paris et Jérusalem. La France, le sionisme et la création de l’État d’Israël 1945-1948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Paris 2003. Sygnatura: L.II.14382.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Ch. Herzog,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Arab-Israeli wars. War and peace in the Middle East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London 1982. Sygnatura: L.II.22273.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P. Hochman,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Daring to live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Tel Aviv 1994. Sygnatura: L.II.22466.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Holocaust and Rebirth. A symposium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E. Zuroff, Jerusalem 1974. Sygnatura: L.II.16493.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 Horowitz,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State in the making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1953. Sygnatura: L.II.6484.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Israel-Arab reader. A documentary history of the Middle East conflict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1971. Sygnatura: L.I.4081.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Israeli invasion and occupation of Lebanon. International hearing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Stockholm 27-28 November 1982,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Stockholm 1982. Sygnatura: L.II.126.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Jaber,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Hezbollah. Walka i zemsta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J. Kozłowski, Warszawa 1999. Sygnatura: L.II.11540 ; L.II.12111 ; L.II.12112.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Jendges,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Der israelisch-arabische Konflikt. Eine Dokumentation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Bonn 1967. Sygnatura: L.I.3974 R.S.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 Joseph,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faithful city. The siege of Jerusalem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1948 New York 1960. Sygnatura: L.II.6483.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V.I. Kiselev,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Palestinskaja problema. Istorija i sovremennoe sostojanie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Moskva 1976. Sygnatura: L.II.2400.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Konflikt izraelsko-arabski. Wybór dokumentów i materiałów, T. 1-3,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oprac. R. Borkowski i in., Warszawa 1967. Sygnatura: L.III.3906 ; L.III.3907 ; L.III.3908.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Krammer,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forgotten friendship. Israel and the Soviet bloc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1947-53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Urbana, IL 1974. Sygnatura: L.II.166.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Krupp,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Vergesse ich dein, Jerusalem. Von der Zionssehnsucht zu Israels Wiedergeburt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Metzingen 1962. Sygnatura: L.I.5015.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Krupp,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Zionismus und Staat Israel. Ein geschichtlicher Abriß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Gütersloh 1983. Sygnatura: L.I.5991.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K. Kubiak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Wojna o niepodległość Izraela 1947-1949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Zabrze ; Tarnowskie Góry 2013. Sygnatura: L.II.19807.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 Kurzman,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Genesis 1948. The first Arab-Israeli war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1970. Sygnatura: L.II 668.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E. Landau,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Jerusalem the eternal. The paratroopers’ battle for the City of David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Tel-Aviv 1968. Sygnatura: L.II.12700.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Larkin,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six days of Yad Mordechai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Yad Mordekhai 1970. Sygnatura: L.II.12708.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Levin,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Jerusalem embattled. A diary of the city under siege. March 24th, 1948 to July 18t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h, 1948, London 1950. Sygnatura: L.I.4349.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A.M. Lilienthal,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Druga strona medalu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1970. Sygnatura: L.I.218 ; L.I.219.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E. Luttwak,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Israeli Army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1975. Sygnatura: L.II.12319.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Meier-Cronemeyer,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Geschichte des Staates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Schwalbach 1997. Sygnatura: L.II.15765.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H. Mejcher,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Synaj, 5 czerwca 1967. Zarzewie konfliktów na Bliskim Wschodzie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1999. Sygnatura: L.I.4302.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R. Misrahi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, De la cuestión Judía a la existencia de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Buenos Aires 1956. Sygnatura: L.II.4209.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 Morris,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Righteous victims. A history of the Zionist-Arab conflict 1881-2001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2001. Sygnatura: L.II.15790.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Naród walczy o wolność. Z historii rozwoju Hagany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Łódź 1948, Sygnatura: L.II.333.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Netanyahu,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Self-portrait of a hero. The letters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1980. Sygnatura: L.II.12388.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G. Nikitina,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Państwo Izrael. Zarys rozwoju gospodarczego i politycznego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K. Rurka, Warszawa 1970. Sygnatura: L.I.3598 ; L.I.3914.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Patek,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Wielka Brytania wobec Izraela w okresie pierwszej wojny arabsko-izraelskiej : maj 1948 - styczeń 1949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Kraków 2002. Sygnatura: L.II.13579.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S. Peres,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For the future of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Baltimore ; London 1998. Sygnatura: L.II.14586.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Piekałkiewicz,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Israels langer Arm. Geschichte der israelischen Geheimdienste und Kommandounternehmen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Frankfurt am Main 1975. Sygnatura: L.II.10689 R.S.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Pruszyński,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Mojżesz i Ksawery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1999. Sygnatura: L.II.11544 ; L.II.17275.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Report on Palestine. Report to the general assembly by the United Nations Special Committee on Palestine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1947. Sygnatura: L.II.1903.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 Samuel,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Light on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1968. Sygnatura: L.II.11638.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K.E. Schulze,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Konflikt arabsko-izraelski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tł. B. Hlebowicz, Warszawa 2010. Sygnatura: L.II.18191.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T. Segev,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1967 : Israel, the War and the year that transformed the Middle East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London 2007. Sygnatura: L.I.5487.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W. Skuratowicz,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Geneza konfliktu arabsko-izraelskiego. Stenogram wykładu w St. Ośr. Propagandy Partyjnej,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Warszawa 1967. Sygnatura: L.I.4713.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L. Slater,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pledge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1970. Sygnatura: L.II.6469.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Sound the great trumpet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red. M.Z. Frank, New York 1955. Sygnatura: L.II.12772.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Ł.T. Sroka,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Polskie korzenie Izraela. Wprowadzenie do tematu. Wybór źródeł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Kraków ; Budapeszt 2015. Sygnatura: L.II.20721.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Z. Sternhell,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founding myths of Israel. Nationalism, socialism, and the making of the Jewish state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Princeton 1998. Sygnatura: L.II.11052.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victory. The Six-Day War of 1967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red. O. Zmora, Tel-Aviv 1967. Sygnatura: L.III.145.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J. Timerman,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longest war. Israel in Lebanon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1982. Sygnatura: L.II.12316.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R. Tophoven,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Der israelisch-arabische Konflikt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  <w:tab/>
        <w:t xml:space="preserve">Bonn 1999. Sygnatura: L.II.13153.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M.I. Urofsky,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 are one! American Jewry and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New York 1978. Sygnatura: L.II.12321.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R. Zagoren,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Chaim Weizmann - first president of Israel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Champaign 1972. Sygnatura: L.II.5902 ; L.II.22484.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Zionism : instrument of imperialism reaction. Soviet opinion on events in the Middle East and the adventures of international Zionism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Moskva 1970. Sygnatura: L.I.1208.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Żeromski,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Po obu stronach Jordanu. Historia konfliktu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1969. Sygnatura: L.I.3870 R.S.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 Żeromski,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Podróż wokół Izraela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Warszawa 1968. Sygnatura: L.I.3954 R.S ; L.I.5215.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brary.jhi.pl/F?func=file&amp;file_name=find-b&amp;local_base=ZI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GgK97qGuIlMEpFCilEE7/NQkQ==">AMUW2mVh0s1xy7oM1ZrzYT7w+Fz7H7txUdw32EOVw7WoGWWEFBJQxThJQPyuJdDPTAfbky8DUcrJQDHlH7U05Ww+fBSxyVAliIQ0sZfK4oh7WrmmX/fdyM6JpEf0bS8hOQXsTc9G7At7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2020-08-28T08:58:00Z</dcterms:created>
  <dc:creator>Katarzyna Wieczorek</dc:creator>
</cp:coreProperties>
</file>