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terenie dzisiejszego woj. kujawsko-pomorskiego,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Alabrudzińska,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Mniejszości wyznaniowe w Bydgoszczy w latach 1920-1939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1995. Sygnatura: L.II.7591 ; L.II.21217.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Baranowska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Żydzi włocławscy i ich zagłada 1939-1945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2005. Sygnatura: L.II.16535.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Biegański,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Mniejszość żydowska w Bydgoszczy 1920-1939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Bydgoszcz 1999. Sygnatura: L.II.11939 ; L.II.11940.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Bieniaszewska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Żydzi w Grudziądzu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2015. Sygnatura: L.II.21500.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Byli wśród nas. Żydzi we Włocławku oraz na Kujawach Wschodnich i w Ziemi Dobrzyńskiej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Krajewski, Włocławek 2001. Sygnatura: L.II.13358 ; L.II.13359.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Cohn,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Erinnerungen an Bromberg = Wspomnienia o Bydgoszczy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2003. Sygnatura: L.II.14344.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Czajkowski,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Synagoga w Bydgoszczy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Bydgoszcz 1983. Sygnatura: L.I.6209.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Szubina :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Biskup, Warszawa ; Poznań 1974. Sygnatura: L.II.21860.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Heppner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Aus Vergangenheit und Gegenwart der Juden in Hohensalza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1907. Sygnatura: L.II.3930.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Bydgoszczy, T. 1 : Do roku 1920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Biskup, Warszawa 1991. Sygnatura: L.II.10173.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Jedlińska-Kawska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Społeczność żydowska w Bydgoszczy w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Bydgoszcz 2015. Sygnatura: L.II.20560.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Kawski,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Kujawsko-dobrzyńscy Żydzi w latach 1918-1950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2006. Sygnatura: L.II.16834.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Krajewski,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Byli z ojczyzny mojej. Zagłada ludności żydowskiej Ziemi Dobrzyńskiej w latach drugiej wojny światowej (1939-1945)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Rypin 1990. Sygnatura: L.II.5499 ; L.II.21325.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Kubiak,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Lubrańcu. Z dziejów Lubrańca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Włocławek 2002. Sygnatura: L.II.14018 ; L.II.21420.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Łaszkiewicz,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Inowrocławiu w okresie międzywojennym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(1919-1939),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Inowrocław 1997. Sygnatura: L.I.6236 ; L.I.6237.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Łozicki,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Ciechocinek : powrót do źródeł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Ciechocinek ; Włocławek 2017. Sygnatura: L.III.3989.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Maor,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Von Auschwitz nach Hajfa. Erinnerungen eines polnisches Juden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Bremen 1993. Sygnatura: L.I.4541.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Marolewski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Żydzi w Toruniu w okresie międzywojennym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2005. Sygnatura: L.II.16826 ; L.II.21400.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Mniejszości narodowe i wyznaniowe w Toruniu w XIX i XX wieku. Zbiór studiów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Wojciechowski, Toruń 1993. Sygnatura: L.II.6758 ; L.II.7434.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Monografia Brześcia Kujawskiego :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B. Głębowicz, Włocławek 1970. Sygnatura: L.II.21274.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Morawska,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Synagoga w Lubrańcu. Dokumentacja historyczno-architektoniczna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1974. Sygnatura: L.III.4033.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Niedzielska,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Toruńskie cmentarze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1992. Sygnatura: L.I.6253.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Z.H. Nowak,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Toruńscy Żydzi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1993. Sygnatura: L.II.6922.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Olejniczak,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powiecie włocławskim w okresie międzywojennym (1918-1939)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Włocławek 2000. Sygnatura: L.II.12986 ; L.II.21527.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Problemy narodowościowe i wyznaniowe na Pomorzu Nadwiślańskim i Kujawach w XX wieku : zbiór studiów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R. Studziński, Toruń 1997. Sygnatura: L.II.11217.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Soborska-Zielińska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Z dziejów gminy żydowskiej w Chełmnie : na uroczystości "Pamięć i Tolerancja" = From the history of Jewish community in Chełmno : on the celebrations entitled "Memory and Tolerance"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Chełmno 2007. Sygnatura: L.II.21838.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Sołtysiński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Życie mimo wszystko. Żydzi aleksandrowscy i Holocaust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Brześć Kujawski 2018. Sygnatura: L.II.21080.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Stodolny,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Żydzi, komunizm, antysemityzm. Aleksandrów Kujawski - analiza przypadku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Iwonicz-Zdrój 2017. Sygnatura: L.II.20973.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Sziling,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 rejencji bydgoskiej i kwidzyńskiej. Eksterminacja i wysiedlenie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1983. Sygnatura: L.II.13042 ; L.II.6007.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Wegner,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Moje Skępe. Album pamiętnik mieszkańców Skępego od 1856 roku do 2017 roku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Skępe 2017. Sygnatura: L.III.3932 ; L.III.3933.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Włocławski słownik biograficzny. T. 7,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Włocławek 2018. Sygnatura: L.II.21457.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Wróblewski,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Statystyka Włocławka. Początek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Włocławek 2000. Sygnatura: L.II.13368.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badań nad eksterminacją Żydów na Pomorzu i Kujawach :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T Jaszowski, Bydgoszcz 1983. Sygnatura: L.II.16055.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Zabytki architektury i budownictwa w Polsce, T. 46 Województwo włocławskie,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M. Róziewicz, Warszawa 1993. Sygnatura: L.II.21546.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Zapiski Kujawsko-Dobrzyńskie, T. 13, Mniejszości narodowe na Kujawach wschodnich i w Ziemi Dobrzyńskiej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S. Cackowski i in., Włocławek 1999. Sygnatura: L.I.4515.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semiHidden w:val="1"/>
    <w:unhideWhenUsed w:val="1"/>
    <w:rsid w:val="00D074A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znzrM7+gXpek5ZrXdV8dAdbNQ==">AMUW2mUaQ9lu2TiZ+QFzEilOAM5XhbOCXjDa3AR/L4Oa02zncK+nYZ6GvgUrdpXLX8h67M/zo1VwHbTI/XHYvkluXkYOKlpb7mFHs+s7onmyHHC2LdjD8a3I8Iv4zb+pyQ5PDh1wNKBJ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2020-05-27T10:30:00Z</dcterms:created>
  <dc:creator>Katarzyna Wieczorek</dc:creator>
</cp:coreProperties>
</file>