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literatury żydowskiej,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Adamczyk-Garbowska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Odcienie tożsamości : literatura żydowska jako zjawisko wielojęzyczne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Lublin 2004. Sygnatura: L.II.14838 ; L.II 14972.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Archiwum Ringelbluma : Konspiracyjne Archiwum Getta Warszawy. T. 26, Utwory literackie z getta warszawskiego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A. Żółkiewska, M. Tuszewicki, Warszawa 2017. Sygnatura: L.II.20896 ; L.II.20897.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Bałaban,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Historja i literatura żydowska ze szczególnym uwzględnieniem historji Żydów w Polsce : dla klas wyższych szkół średnich. T. 1-3,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1988. Sygnatura: L.II.2635.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Bechtel,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Der Nister’s work 1907-1929 : a study of a Yiddish symbolist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Berne 1990. Sygnatura: L.III.2841.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Bechtel,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La Renaissance culturelle juive en Europe centrale et orientale 1897-1930 : langue, littérature et construction nationale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Paris ; Berlin 2001. Sygnatura: L.II 14422.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Brann,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Geschichte der Juden und ihrer Litteratur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Breslau 1899. Sygnatura: 41980.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Brenner,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Lingering bilingualism : modern Hebrew and Yiddish literatures in contact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Syracuse, NY 2016. Sygnatura: L.II.20756.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Davidson,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Parody in Jewish literature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1907. Sygnatura: L.II.3748.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B. De Rossi,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Dizionario storico degli autori ebrei e delle loro opere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Parma 1802. Sygnatura: L.II.17058 ; L.II.17059.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Dinse,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ie Entwicklung des jiddischen Schrifttums im deutschen Sprachgebiet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Stuttgart 1974. Sygnatura: L.II.2140.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Echad : anthology of Latin American Jewish writings,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ed. R. Kalechofsky, R. Kalechofsky, Marblehead, MA 1980. Sygnatura: L.II.12689.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folk literature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of the Kurdistani Jews : an anthology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Haven 1982. Sygnatura: L.II.14505.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Golec,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Jüdische Identitätssuche : Studien zur Literatur im 19. und 20. Jahrhundert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Lublin 2009. Sygnatura: L.II.17247.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great Jewish books and their influence on hist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ory,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S. Caplan,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H. U. Ribalow, New York 1963. Sygnatura: L.I.4160.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Guttmann,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Jewish writer in America : assimilation and crisis of identity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1971. Sygnatura: L.II.1593.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Jewish writers of the twentieth c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entury,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S. Kerbel, M. Emanuel, L. Phillips, New York 2003. Sygnatura: L.III.2569.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Jidyszland : polskie przestrzenie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E. Geller, M. Polit, Warszawa 2008. Sygnatura: L.II.17064.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Kac,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Na krawędzi życia : Mojsze Kulbak - żydowski poeta, prozaik, dramaturg (1896-1937),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1993. Sygnatura: L.II.6323 ; L.II.6645 ; L.II.6842.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Karpeles,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Geschichte der jüdischen Literatur. T. 1-2,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Berlin 1909. Sygnatura: L.II.9633 ; L.II.9634.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Karpeles,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Istorija evrejskoj literatury,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S.-Peterburg 1890. Sygnatura: 40062.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Karpeles,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Rzut oka na literaturę żydowską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1896. Sygnatura: L.II.2871.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 M. Kaufmann,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Vier Essais über ostjüdische Dichtung und Kultur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Berlin 1919. Sygnatura: L.I.3399.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Kazimierz vel Kuzmir : miasteczko różnych snów,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oprac. M. Adamczyk-Garbowska,  Lublin  2006. sygn. L.II.15807.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Literackie spotkania w międzywojennej Polsce : Chaim Nachman Bialik i Salomon Dykman : Studia nad hebrajskim "poetą narodowym" i jego polskim tłumaczem,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M. Zawanowska, R. Gromacka, Kraków ; Budapeszt 2012. Sygnatura: L.II.17064.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Literatura polsko-żydowska : studia i szkice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E. Prokop-Janiec, S. J. Żurek, Kraków 2010. Sygnatura: L.II.17064.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literature of destruction : Jewish responses to catastrophe,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D. Roskies, Philadelphia 1988. Sygnatura: L.III.2115.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Löwinger,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Der Traum in der jüdischen Literatur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Leipzig 1908. sygn.  L.II.9092.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Łastik,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dziejów oświecenia żydowskiego : ludzie i fakty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1961. Sygnatura: L.II.1149 S ; L.II.1150 ; L.II.1151 ; L.II.22455.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Olech,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Zachor : żydowskie losy odzyskane w słowie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2017. Sygnatura: L.II.21162.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Pilarczyk,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Literatura żydowska od epoki biblijnej do Haskali : wprowadzenie religioznawcze, literackie i historyczne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2006. Sygnatura: L.II.16886.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Plapp,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Zionism and revolution in European-Jewish literature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2008. Sygnatura: L.II.17032.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preservation of Jewish religious books in sixteenth-century Germany : Johannes Reuchlin's Augenspiegel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red., tł. D. O'Callaghan, Leiden ; Boston, MA 2013. Sygnatura: L.II.19444.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H. Price,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Johannes Reuchlin and the campaign to destroy Jewish books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Oxford 2011. Sygnatura: L.II.19243.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Prokop-Janiec,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Pogranicze polsko-żydowskie : topografie i teksty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2013. Sygnatura: L.II.19667.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Quercioli Mincer,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Ojczyzny ocalonych : powojenna literatura żydowska w Polsce i we Włoszech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Lublin 2009. Sygnatura: L.II.17794.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Raspe,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Jüdische Hagiographie im mittelalterlichen Aschkenas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Tübingen 2006. Sygnatura: L.II.17802.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Rychło, 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Szibbolet : poszukiwanie tożsamości żydowskiej w niemieckojęzycznej poezji Bukowiny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; Budapeszt 2012. Sygnatura: L.II.19173.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Segałowicz,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Tłomackie 13 (z unicestwionej przeszłości) : wspomnienia o Żydowskim Związku Literatów i Dziennikarzy w Polsce (1919-1939)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2001. Sygnatura: L.II.13124.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Ch. Shmeruk,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Historia literatury jidysz : zarys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2007. Sygnatura: L.II.16628.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K. Sikorski,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Spór o międzywojenną kulturę polsko-żydowską : przypadek Romana Brandstaettera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Gdańsk 2011. Sygnatura: L.II.19069.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J. Sitarz,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Literatura jako medium pamięci : świat powieści Szolema Asza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2010. Sygnatura: L.II.18448.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Szalom Asz : polskie i żydowskie konteksty twórczości : praca zbiorowa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Kutno 2011. Sygnatura: L.II.19160.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Ślady obecności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S. Buryła, A. Molisak, Kraków 2010. Sygnatura: L.II.18746.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Świat dramatów Szaloma Asza : praca zbiorowa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D. Kalinowski, Kutno 2013. Sygnatura: L.II.19924.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Tuszyńska,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Singer : pejzaże pamięci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2010. Sygnatura: L.II.18166.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Twarzą ku nocy : twórczość literacka Maurycego Szymla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Antosik-Piela, E. Prokop-Janiec, współpr. K. Szymaniak, Kraków 2015. Sygnatura: L.II.20197.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Warszawska awangarda jidysz : antologia tekstów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K. Szymaniak, Gdańsk 2005. Sygnatura: L.II.15726.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Więcławska,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Zmartwychwstałe miasteczko... Literackie oblicza sztetł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Lublin 2005. Sygnatura: L.II.15320.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Wineman,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Beyond appearances : stories from the Kabbalistic ethical writings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Philadelphia 1988. Sygnatura: L.II.12693.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R. Wisse,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modern Jewish canon : a journey through language and culture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Chicago 2000. Sygnatura: L.II.14497.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Witte,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Żydowska tradycja i literacka nowoczesność : Heine, Buber, Kafka, Benjamin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2012. Sygnatura: L.II.18966.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Yale companion to Jewish writing and thought in German culture 1096-1996,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S. L. Gilman, J. Zipes, New Haven 1997. Sygnatura: L.III.2192.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I. Yudkin,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Israel : the vision of a state and its literature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Paris 2005. Sygnatura: L.II.18376 ; L.II.18620.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I. Yudkin,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Public crisis and literary response : the adjustment of modern Jewish literature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Paris 2001. Sygnatura: L.II.18377 ; L.II.18621.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Zinberg,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history of Jewish literature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Cleveland, OH ; London 1973. Sygnatura: L.III.3495.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J. Żurek,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pogranicza : szkice o literaturze polsko-żydowskiej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Lublin 2008. Sygnatura: L.II.16831.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after="20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 Polak, polski Żyd : problem tożsamości w literaturze polsko-żydowskiej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 Molisak, Z. Kołodziejska, Warszawa 2011. Sygnatura: L.II.18935.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